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0933BB42"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#12</w:t>
      </w:r>
      <w:r w:rsidR="00AF1C66">
        <w:rPr>
          <w:rFonts w:ascii="Arial" w:eastAsia="SimSun" w:hAnsi="Arial" w:cs="Arial"/>
          <w:b/>
          <w:bCs/>
          <w:kern w:val="0"/>
          <w:sz w:val="22"/>
          <w:lang w:eastAsia="zh-CN"/>
        </w:rPr>
        <w:t>9</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5732BE">
        <w:rPr>
          <w:rFonts w:ascii="Arial" w:eastAsia="MS Mincho" w:hAnsi="Arial" w:cs="Arial"/>
          <w:b/>
          <w:bCs/>
          <w:kern w:val="0"/>
          <w:sz w:val="22"/>
          <w:lang w:eastAsia="en-US"/>
        </w:rPr>
        <w:t>R2-2500413</w:t>
      </w:r>
    </w:p>
    <w:p w14:paraId="16220EE8" w14:textId="3A142FC2" w:rsidR="006F7258" w:rsidRPr="005321D7" w:rsidRDefault="00AF1C66"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Athens</w:t>
      </w:r>
      <w:r w:rsidR="006F7258" w:rsidRPr="005321D7">
        <w:rPr>
          <w:rFonts w:ascii="Arial" w:eastAsia="MS Mincho" w:hAnsi="Arial" w:cs="Arial"/>
          <w:b/>
          <w:kern w:val="0"/>
          <w:sz w:val="22"/>
          <w:lang w:eastAsia="en-US"/>
        </w:rPr>
        <w:t xml:space="preserve">, </w:t>
      </w:r>
      <w:r>
        <w:rPr>
          <w:rFonts w:ascii="Arial" w:eastAsia="MS Mincho" w:hAnsi="Arial" w:cs="Arial"/>
          <w:b/>
          <w:kern w:val="0"/>
          <w:sz w:val="22"/>
          <w:lang w:eastAsia="en-US"/>
        </w:rPr>
        <w:t>Greece</w:t>
      </w:r>
      <w:r w:rsidR="006F7258" w:rsidRPr="005321D7">
        <w:rPr>
          <w:rFonts w:ascii="Arial" w:eastAsia="SimSun" w:hAnsi="Arial" w:cs="Arial"/>
          <w:b/>
          <w:kern w:val="0"/>
          <w:sz w:val="22"/>
          <w:lang w:eastAsia="zh-CN"/>
        </w:rPr>
        <w:t xml:space="preserve">: </w:t>
      </w:r>
      <w:r w:rsidR="00861141">
        <w:rPr>
          <w:rFonts w:ascii="Arial" w:eastAsia="SimSun" w:hAnsi="Arial" w:cs="Arial"/>
          <w:b/>
          <w:kern w:val="0"/>
          <w:sz w:val="22"/>
          <w:lang w:eastAsia="zh-CN"/>
        </w:rPr>
        <w:t>17</w:t>
      </w:r>
      <w:r w:rsidR="006F7258" w:rsidRPr="005321D7">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sidR="00861141">
        <w:rPr>
          <w:rFonts w:ascii="Arial" w:eastAsia="SimSun" w:hAnsi="Arial" w:cs="Arial"/>
          <w:b/>
          <w:kern w:val="0"/>
          <w:sz w:val="22"/>
          <w:lang w:eastAsia="zh-CN"/>
        </w:rPr>
        <w:t>February</w:t>
      </w:r>
      <w:r w:rsidR="006F7258" w:rsidRPr="005321D7">
        <w:rPr>
          <w:rFonts w:ascii="Arial" w:eastAsia="SimSun" w:hAnsi="Arial" w:cs="Arial"/>
          <w:b/>
          <w:kern w:val="0"/>
          <w:sz w:val="22"/>
          <w:lang w:eastAsia="zh-CN"/>
        </w:rPr>
        <w:t xml:space="preserve"> – </w:t>
      </w:r>
      <w:r w:rsidR="00861141">
        <w:rPr>
          <w:rFonts w:ascii="Arial" w:eastAsia="SimSun" w:hAnsi="Arial" w:cs="Arial"/>
          <w:b/>
          <w:kern w:val="0"/>
          <w:sz w:val="22"/>
          <w:lang w:eastAsia="zh-CN"/>
        </w:rPr>
        <w:t>21</w:t>
      </w:r>
      <w:r w:rsidR="00E25BD3">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sidR="00861141">
        <w:rPr>
          <w:rFonts w:ascii="Arial" w:eastAsia="SimSun" w:hAnsi="Arial" w:cs="Arial"/>
          <w:b/>
          <w:kern w:val="0"/>
          <w:sz w:val="22"/>
          <w:lang w:eastAsia="zh-CN"/>
        </w:rPr>
        <w:t>February</w:t>
      </w:r>
      <w:r w:rsidR="006F7258" w:rsidRPr="005321D7">
        <w:rPr>
          <w:rFonts w:ascii="Arial" w:eastAsia="SimSun" w:hAnsi="Arial" w:cs="Arial"/>
          <w:b/>
          <w:kern w:val="0"/>
          <w:sz w:val="22"/>
          <w:lang w:eastAsia="zh-CN"/>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3FE50362" w14:textId="1913C00B" w:rsidR="006F7258" w:rsidRPr="006F7258" w:rsidRDefault="006F7258" w:rsidP="006F7258">
      <w:pPr>
        <w:pStyle w:val="a3"/>
        <w:tabs>
          <w:tab w:val="left" w:pos="1800"/>
        </w:tabs>
        <w:spacing w:after="120"/>
        <w:ind w:left="1793" w:hangingChars="814" w:hanging="1793"/>
        <w:rPr>
          <w:rFonts w:ascii="Arial" w:hAnsi="Arial" w:cs="Arial"/>
          <w:b/>
          <w:bCs/>
          <w:sz w:val="22"/>
          <w:szCs w:val="22"/>
        </w:rPr>
      </w:pPr>
      <w:r w:rsidRPr="006F7258">
        <w:rPr>
          <w:rFonts w:ascii="Arial" w:hAnsi="Arial" w:cs="Arial"/>
          <w:b/>
          <w:bCs/>
          <w:sz w:val="22"/>
          <w:szCs w:val="22"/>
        </w:rPr>
        <w:t>Title:</w:t>
      </w:r>
      <w:bookmarkStart w:id="0" w:name="Title"/>
      <w:bookmarkEnd w:id="0"/>
      <w:r w:rsidRPr="006F7258">
        <w:rPr>
          <w:rFonts w:ascii="Arial" w:hAnsi="Arial" w:cs="Arial"/>
          <w:b/>
          <w:bCs/>
          <w:sz w:val="22"/>
          <w:szCs w:val="22"/>
        </w:rPr>
        <w:tab/>
      </w:r>
      <w:r>
        <w:rPr>
          <w:rFonts w:ascii="Arial" w:hAnsi="Arial" w:cs="Arial"/>
          <w:b/>
          <w:bCs/>
          <w:sz w:val="22"/>
          <w:szCs w:val="22"/>
        </w:rPr>
        <w:t xml:space="preserve">Discussion </w:t>
      </w:r>
      <w:r>
        <w:rPr>
          <w:rStyle w:val="normaltextrun"/>
          <w:rFonts w:ascii="Arial" w:hAnsi="Arial" w:cs="Arial"/>
          <w:b/>
          <w:bCs/>
          <w:sz w:val="22"/>
          <w:szCs w:val="22"/>
        </w:rPr>
        <w:t>o</w:t>
      </w:r>
      <w:r w:rsidRPr="006F7258">
        <w:rPr>
          <w:rStyle w:val="normaltextrun"/>
          <w:rFonts w:ascii="Arial" w:hAnsi="Arial" w:cs="Arial"/>
          <w:b/>
          <w:bCs/>
          <w:sz w:val="22"/>
          <w:szCs w:val="22"/>
        </w:rPr>
        <w:t xml:space="preserve">n </w:t>
      </w:r>
      <w:r w:rsidRPr="006F7258">
        <w:rPr>
          <w:rFonts w:ascii="Arial" w:hAnsi="Arial" w:cs="Arial"/>
          <w:b/>
          <w:bCs/>
          <w:sz w:val="22"/>
          <w:szCs w:val="22"/>
        </w:rPr>
        <w:t>LCM for UE-sided models</w:t>
      </w:r>
    </w:p>
    <w:p w14:paraId="7E89B89E" w14:textId="5BD18EDB" w:rsidR="006F7258" w:rsidRP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p>
    <w:p w14:paraId="396E877D" w14:textId="3814E10F" w:rsidR="006F7258" w:rsidRPr="006F7258" w:rsidRDefault="006F7258" w:rsidP="006F7258">
      <w:pPr>
        <w:pStyle w:val="a3"/>
        <w:tabs>
          <w:tab w:val="left" w:pos="1800"/>
        </w:tabs>
        <w:spacing w:after="120"/>
        <w:ind w:left="1793" w:hangingChars="814" w:hanging="1793"/>
        <w:rPr>
          <w:rFonts w:ascii="Arial" w:eastAsia="SimSun" w:hAnsi="Arial" w:cs="Arial"/>
          <w:b/>
          <w:bCs/>
          <w:sz w:val="22"/>
          <w:szCs w:val="22"/>
          <w:lang w:eastAsia="zh-CN"/>
        </w:rPr>
      </w:pPr>
      <w:r w:rsidRPr="006F7258">
        <w:rPr>
          <w:rFonts w:ascii="Arial" w:hAnsi="Arial" w:cs="Arial"/>
          <w:b/>
          <w:bCs/>
          <w:sz w:val="22"/>
          <w:szCs w:val="22"/>
        </w:rPr>
        <w:t>Agenda Item:</w:t>
      </w:r>
      <w:bookmarkStart w:id="1" w:name="Source"/>
      <w:bookmarkEnd w:id="1"/>
      <w:r w:rsidRPr="006F7258">
        <w:rPr>
          <w:rFonts w:ascii="Arial" w:hAnsi="Arial" w:cs="Arial"/>
          <w:b/>
          <w:bCs/>
          <w:sz w:val="22"/>
          <w:szCs w:val="22"/>
        </w:rPr>
        <w:tab/>
        <w:t>8.1.2.2</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2" w:name="DocumentFor"/>
      <w:bookmarkEnd w:id="2"/>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354748B5" w:rsidR="008E12D7" w:rsidRPr="001C7A9A" w:rsidRDefault="00E526B4" w:rsidP="00116396">
      <w:pPr>
        <w:contextualSpacing/>
        <w:rPr>
          <w:rFonts w:ascii="Arial" w:hAnsi="Arial" w:cs="Arial"/>
          <w:sz w:val="22"/>
          <w:szCs w:val="20"/>
          <w:lang w:val="en-GB"/>
        </w:rPr>
      </w:pPr>
      <w:r w:rsidRPr="00505AFA">
        <w:rPr>
          <w:rFonts w:ascii="Arial" w:hAnsi="Arial" w:cs="Arial"/>
          <w:sz w:val="22"/>
          <w:lang w:val="en-GB"/>
        </w:rPr>
        <w:t xml:space="preserve">The WI </w:t>
      </w:r>
      <w:r w:rsidRPr="00505AFA">
        <w:rPr>
          <w:rFonts w:ascii="Arial" w:hAnsi="Arial" w:cs="Arial"/>
          <w:sz w:val="22"/>
        </w:rPr>
        <w:t xml:space="preserve">NR_AIML_air agreed to </w:t>
      </w:r>
      <w:r w:rsidR="001B763F" w:rsidRPr="00505AFA">
        <w:rPr>
          <w:rFonts w:ascii="Arial" w:hAnsi="Arial" w:cs="Arial"/>
          <w:sz w:val="22"/>
        </w:rPr>
        <w:t>work on the signalling mechanism of applicable functionalities /models.</w:t>
      </w:r>
      <w:r w:rsidRPr="00505AFA">
        <w:rPr>
          <w:rFonts w:ascii="Arial" w:hAnsi="Arial" w:cs="Arial"/>
          <w:sz w:val="22"/>
        </w:rPr>
        <w:t xml:space="preserve"> </w:t>
      </w:r>
      <w:r w:rsidR="00866D53" w:rsidRPr="00505AFA">
        <w:rPr>
          <w:rFonts w:ascii="Arial" w:hAnsi="Arial" w:cs="Arial"/>
          <w:sz w:val="22"/>
        </w:rPr>
        <w:t>In the previous meeting, RAN2 sent an LS to RAN1</w:t>
      </w:r>
      <w:r w:rsidR="00C90AB1" w:rsidRPr="00505AFA">
        <w:rPr>
          <w:rFonts w:ascii="Arial" w:hAnsi="Arial" w:cs="Arial"/>
          <w:sz w:val="22"/>
        </w:rPr>
        <w:t xml:space="preserve"> asking several questions regarding</w:t>
      </w:r>
      <w:r w:rsidR="00491EAA" w:rsidRPr="00505AFA">
        <w:rPr>
          <w:rFonts w:ascii="Arial" w:hAnsi="Arial" w:cs="Arial"/>
          <w:sz w:val="22"/>
        </w:rPr>
        <w:t xml:space="preserve"> applicable functionalities. </w:t>
      </w:r>
      <w:r w:rsidR="00067AB9" w:rsidRPr="00505AFA">
        <w:rPr>
          <w:rFonts w:ascii="Arial" w:hAnsi="Arial" w:cs="Arial"/>
          <w:sz w:val="22"/>
          <w:lang w:val="en-GB"/>
        </w:rPr>
        <w:t xml:space="preserve">In this </w:t>
      </w:r>
      <w:r w:rsidR="00826EE9" w:rsidRPr="00505AFA">
        <w:rPr>
          <w:rFonts w:ascii="Arial" w:hAnsi="Arial" w:cs="Arial"/>
          <w:sz w:val="22"/>
          <w:lang w:val="en-GB"/>
        </w:rPr>
        <w:t>contribution</w:t>
      </w:r>
      <w:r w:rsidR="00067AB9" w:rsidRPr="00505AFA">
        <w:rPr>
          <w:rFonts w:ascii="Arial" w:hAnsi="Arial" w:cs="Arial"/>
          <w:sz w:val="22"/>
          <w:lang w:val="en-GB"/>
        </w:rPr>
        <w:t xml:space="preserve">, we would like to discuss some issues based on </w:t>
      </w:r>
      <w:r w:rsidR="001B763F" w:rsidRPr="00505AFA">
        <w:rPr>
          <w:rFonts w:ascii="Arial" w:hAnsi="Arial" w:cs="Arial"/>
          <w:sz w:val="22"/>
          <w:lang w:val="en-GB"/>
        </w:rPr>
        <w:t>RAN1</w:t>
      </w:r>
      <w:r w:rsidR="00866D53" w:rsidRPr="00505AFA">
        <w:rPr>
          <w:rFonts w:ascii="Arial" w:hAnsi="Arial" w:cs="Arial"/>
          <w:sz w:val="22"/>
          <w:lang w:val="en-GB"/>
        </w:rPr>
        <w:t xml:space="preserve"> response</w:t>
      </w:r>
      <w:r w:rsidR="001B763F" w:rsidRPr="00505AFA">
        <w:rPr>
          <w:rFonts w:ascii="Arial" w:hAnsi="Arial" w:cs="Arial"/>
          <w:sz w:val="22"/>
          <w:lang w:val="en-GB"/>
        </w:rPr>
        <w:t xml:space="preserve"> and </w:t>
      </w:r>
      <w:r w:rsidR="00067AB9" w:rsidRPr="00505AFA">
        <w:rPr>
          <w:rFonts w:ascii="Arial" w:hAnsi="Arial" w:cs="Arial"/>
          <w:sz w:val="22"/>
          <w:lang w:val="en-GB"/>
        </w:rPr>
        <w:t>RAN2 progress.</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4F3654D2" w14:textId="77777777" w:rsidR="001C7A9A" w:rsidRPr="00E526B4" w:rsidRDefault="001C7A9A" w:rsidP="00116396">
            <w:pPr>
              <w:contextualSpacing/>
              <w:rPr>
                <w:rFonts w:ascii="Times New Roman" w:hAnsi="Times New Roman" w:cs="Times New Roman"/>
                <w:bCs/>
                <w:sz w:val="20"/>
                <w:szCs w:val="18"/>
              </w:rPr>
            </w:pPr>
            <w:r w:rsidRPr="00E526B4">
              <w:rPr>
                <w:rFonts w:ascii="Times New Roman" w:hAnsi="Times New Roman" w:cs="Times New Roman"/>
                <w:bCs/>
                <w:sz w:val="20"/>
                <w:szCs w:val="18"/>
              </w:rPr>
              <w:t>Provide specification support for the following aspects:</w:t>
            </w:r>
          </w:p>
          <w:p w14:paraId="7260D2E7" w14:textId="77777777" w:rsidR="001C7A9A" w:rsidRPr="00E526B4" w:rsidRDefault="001C7A9A" w:rsidP="00116396">
            <w:pPr>
              <w:widowControl/>
              <w:numPr>
                <w:ilvl w:val="0"/>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AI/ML general framework for one-sided AI/ML models within the realm of what has been studied in the FS_NR_AIML_Air project [RAN2]:</w:t>
            </w:r>
          </w:p>
          <w:p w14:paraId="0787E73A" w14:textId="77777777" w:rsidR="001C7A9A" w:rsidRPr="003125F3"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3125F3">
              <w:rPr>
                <w:rFonts w:ascii="Times New Roman" w:hAnsi="Times New Roman" w:cs="Times New Roman"/>
                <w:bCs/>
                <w:sz w:val="20"/>
                <w:szCs w:val="18"/>
              </w:rPr>
              <w:t>Signalling and protocol aspects of Life Cycle Management (LCM) enabling functionality and model (if justified) selection, activation, deactivation, switching, fallback</w:t>
            </w:r>
          </w:p>
          <w:p w14:paraId="03BE4090" w14:textId="77777777" w:rsidR="001C7A9A" w:rsidRPr="00E526B4" w:rsidRDefault="001C7A9A" w:rsidP="00116396">
            <w:pPr>
              <w:widowControl/>
              <w:numPr>
                <w:ilvl w:val="2"/>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Identification related signalling is part of the above objective </w:t>
            </w:r>
          </w:p>
          <w:p w14:paraId="34BF9966" w14:textId="77777777" w:rsidR="001C7A9A" w:rsidRPr="00E526B4"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Necessary signalling/mechanism(s) for LCM to facilitate model training, inference, performance monitoring, data collection (except for the purpose of CN/OAM/OTT collection of UE-sided model training data) for both UE-sided and NW-sided models</w:t>
            </w:r>
          </w:p>
          <w:p w14:paraId="7AEFA45A" w14:textId="6EF163E7" w:rsidR="001C7A9A" w:rsidRPr="001C7A9A" w:rsidRDefault="001C7A9A" w:rsidP="00116396">
            <w:pPr>
              <w:widowControl/>
              <w:numPr>
                <w:ilvl w:val="1"/>
                <w:numId w:val="2"/>
              </w:numPr>
              <w:overflowPunct w:val="0"/>
              <w:autoSpaceDE w:val="0"/>
              <w:autoSpaceDN w:val="0"/>
              <w:adjustRightInd w:val="0"/>
              <w:contextualSpacing/>
              <w:textAlignment w:val="baseline"/>
              <w:rPr>
                <w:bCs/>
              </w:rPr>
            </w:pPr>
            <w:r w:rsidRPr="003125F3">
              <w:rPr>
                <w:rFonts w:ascii="Times New Roman" w:hAnsi="Times New Roman" w:cs="Times New Roman"/>
                <w:bCs/>
                <w:sz w:val="20"/>
                <w:szCs w:val="18"/>
                <w:highlight w:val="yellow"/>
              </w:rPr>
              <w:t>Signalling mechanism of applicable functionalities/models</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6AC3273F" w14:textId="6767041B" w:rsidR="00D854DA" w:rsidRDefault="00067AB9" w:rsidP="00CF3EEE">
      <w:pPr>
        <w:contextualSpacing/>
        <w:rPr>
          <w:rFonts w:ascii="Arial" w:hAnsi="Arial" w:cs="Arial"/>
          <w:sz w:val="22"/>
          <w:szCs w:val="20"/>
          <w:lang w:val="en-GB"/>
        </w:rPr>
      </w:pPr>
      <w:r w:rsidRPr="001C7A9A">
        <w:rPr>
          <w:rFonts w:ascii="Arial" w:hAnsi="Arial" w:cs="Arial"/>
          <w:sz w:val="22"/>
          <w:szCs w:val="20"/>
          <w:lang w:val="en-GB"/>
        </w:rPr>
        <w:t xml:space="preserve">In </w:t>
      </w:r>
      <w:r w:rsidR="00EE14CA">
        <w:rPr>
          <w:rFonts w:ascii="Arial" w:hAnsi="Arial" w:cs="Arial"/>
          <w:sz w:val="22"/>
          <w:szCs w:val="20"/>
          <w:lang w:val="en-GB"/>
        </w:rPr>
        <w:t>the LS to RAN2 (</w:t>
      </w:r>
      <w:r w:rsidR="00505AFA">
        <w:rPr>
          <w:rFonts w:ascii="Arial" w:hAnsi="Arial" w:cs="Arial"/>
          <w:sz w:val="22"/>
          <w:szCs w:val="20"/>
          <w:lang w:val="en-GB"/>
        </w:rPr>
        <w:t>R1-24</w:t>
      </w:r>
      <w:r w:rsidR="00D83C2C">
        <w:rPr>
          <w:rFonts w:ascii="Arial" w:hAnsi="Arial" w:cs="Arial" w:hint="eastAsia"/>
          <w:sz w:val="22"/>
          <w:szCs w:val="20"/>
          <w:lang w:val="en-GB"/>
        </w:rPr>
        <w:t>1</w:t>
      </w:r>
      <w:r w:rsidR="00505AFA">
        <w:rPr>
          <w:rFonts w:ascii="Arial" w:hAnsi="Arial" w:cs="Arial"/>
          <w:sz w:val="22"/>
          <w:szCs w:val="20"/>
          <w:lang w:val="en-GB"/>
        </w:rPr>
        <w:t>0898</w:t>
      </w:r>
      <w:r w:rsidR="00EE14CA">
        <w:rPr>
          <w:rFonts w:ascii="Arial" w:hAnsi="Arial" w:cs="Arial"/>
          <w:sz w:val="22"/>
          <w:szCs w:val="20"/>
          <w:lang w:val="en-GB"/>
        </w:rPr>
        <w:t>)</w:t>
      </w:r>
      <w:r w:rsidR="00E02B27">
        <w:rPr>
          <w:rFonts w:ascii="Arial" w:hAnsi="Arial" w:cs="Arial"/>
          <w:sz w:val="22"/>
          <w:szCs w:val="20"/>
          <w:lang w:val="en-GB"/>
        </w:rPr>
        <w:t xml:space="preserve">, RAN1 provided some information regarding </w:t>
      </w:r>
      <w:r w:rsidR="00D02A55">
        <w:rPr>
          <w:rFonts w:ascii="Arial" w:hAnsi="Arial" w:cs="Arial"/>
          <w:sz w:val="22"/>
          <w:szCs w:val="20"/>
          <w:lang w:val="en-GB"/>
        </w:rPr>
        <w:t xml:space="preserve">the terminologies, </w:t>
      </w:r>
      <w:r w:rsidR="00E02B27">
        <w:rPr>
          <w:rFonts w:ascii="Arial" w:hAnsi="Arial" w:cs="Arial"/>
          <w:sz w:val="22"/>
          <w:szCs w:val="20"/>
          <w:lang w:val="en-GB"/>
        </w:rPr>
        <w:t xml:space="preserve">what </w:t>
      </w:r>
      <w:r w:rsidR="00EE2E4E">
        <w:rPr>
          <w:rFonts w:ascii="Arial" w:hAnsi="Arial" w:cs="Arial"/>
          <w:sz w:val="22"/>
          <w:szCs w:val="20"/>
          <w:lang w:val="en-GB"/>
        </w:rPr>
        <w:t>may be</w:t>
      </w:r>
      <w:r w:rsidR="00E02B27">
        <w:rPr>
          <w:rFonts w:ascii="Arial" w:hAnsi="Arial" w:cs="Arial"/>
          <w:sz w:val="22"/>
          <w:szCs w:val="20"/>
          <w:lang w:val="en-GB"/>
        </w:rPr>
        <w:t xml:space="preserve"> the content provided </w:t>
      </w:r>
      <w:r w:rsidR="00EE2E4E">
        <w:rPr>
          <w:rFonts w:ascii="Arial" w:hAnsi="Arial" w:cs="Arial"/>
          <w:sz w:val="22"/>
          <w:szCs w:val="20"/>
          <w:lang w:val="en-GB"/>
        </w:rPr>
        <w:t>in each step of the applicability reporting procedure</w:t>
      </w:r>
      <w:r w:rsidR="008C1D31">
        <w:rPr>
          <w:rFonts w:ascii="Arial" w:hAnsi="Arial" w:cs="Arial"/>
          <w:sz w:val="22"/>
          <w:szCs w:val="20"/>
          <w:lang w:val="en-GB"/>
        </w:rPr>
        <w:t>, and provided 2 potential directions</w:t>
      </w:r>
      <w:r w:rsidR="001539B2">
        <w:rPr>
          <w:rFonts w:ascii="Arial" w:hAnsi="Arial" w:cs="Arial"/>
          <w:sz w:val="22"/>
          <w:szCs w:val="20"/>
          <w:lang w:val="en-GB"/>
        </w:rPr>
        <w:t xml:space="preserve"> A and B</w:t>
      </w:r>
      <w:r w:rsidR="008C1D31">
        <w:rPr>
          <w:rFonts w:ascii="Arial" w:hAnsi="Arial" w:cs="Arial"/>
          <w:sz w:val="22"/>
          <w:szCs w:val="20"/>
          <w:lang w:val="en-GB"/>
        </w:rPr>
        <w:t>.</w:t>
      </w:r>
    </w:p>
    <w:p w14:paraId="3A9C8B19" w14:textId="77777777" w:rsidR="00F86A85" w:rsidRDefault="00F86A85" w:rsidP="00CF3EEE">
      <w:pPr>
        <w:contextualSpacing/>
        <w:rPr>
          <w:rFonts w:ascii="Arial" w:hAnsi="Arial" w:cs="Arial"/>
          <w:sz w:val="22"/>
          <w:szCs w:val="20"/>
          <w:lang w:val="en-GB"/>
        </w:rPr>
      </w:pPr>
    </w:p>
    <w:p w14:paraId="7F0F7190" w14:textId="1F2C597C" w:rsidR="00F86A85" w:rsidRDefault="00F86A85" w:rsidP="00CF3EEE">
      <w:pPr>
        <w:contextualSpacing/>
        <w:rPr>
          <w:rFonts w:ascii="Arial" w:hAnsi="Arial" w:cs="Arial"/>
          <w:sz w:val="22"/>
          <w:szCs w:val="20"/>
          <w:lang w:val="en-GB"/>
        </w:rPr>
      </w:pPr>
      <w:r>
        <w:rPr>
          <w:rFonts w:ascii="Arial" w:hAnsi="Arial" w:cs="Arial" w:hint="eastAsia"/>
          <w:sz w:val="22"/>
          <w:szCs w:val="20"/>
          <w:lang w:val="en-GB"/>
        </w:rPr>
        <w:t>F</w:t>
      </w:r>
      <w:r>
        <w:rPr>
          <w:rFonts w:ascii="Arial" w:hAnsi="Arial" w:cs="Arial"/>
          <w:sz w:val="22"/>
          <w:szCs w:val="20"/>
          <w:lang w:val="en-GB"/>
        </w:rPr>
        <w:t xml:space="preserve">rom RAN1 </w:t>
      </w:r>
      <w:r w:rsidR="008F6D1A">
        <w:rPr>
          <w:rFonts w:ascii="Arial" w:hAnsi="Arial" w:cs="Arial"/>
          <w:sz w:val="22"/>
          <w:szCs w:val="20"/>
          <w:lang w:val="en-GB"/>
        </w:rPr>
        <w:t>LS</w:t>
      </w:r>
      <w:r w:rsidR="00730BAC">
        <w:rPr>
          <w:rFonts w:ascii="Arial" w:hAnsi="Arial" w:cs="Arial"/>
          <w:sz w:val="22"/>
          <w:szCs w:val="20"/>
          <w:lang w:val="en-GB"/>
        </w:rPr>
        <w:t xml:space="preserve"> response</w:t>
      </w:r>
      <w:r>
        <w:rPr>
          <w:rFonts w:ascii="Arial" w:hAnsi="Arial" w:cs="Arial"/>
          <w:sz w:val="22"/>
          <w:szCs w:val="20"/>
          <w:lang w:val="en-GB"/>
        </w:rPr>
        <w:t>:</w:t>
      </w:r>
    </w:p>
    <w:p w14:paraId="3C59D24C" w14:textId="77777777" w:rsidR="00F86A85" w:rsidRPr="00F86A85" w:rsidRDefault="00F86A85" w:rsidP="007F132B">
      <w:pPr>
        <w:widowControl/>
        <w:numPr>
          <w:ilvl w:val="0"/>
          <w:numId w:val="5"/>
        </w:numPr>
        <w:spacing w:before="156" w:after="156"/>
        <w:ind w:left="714" w:hanging="357"/>
        <w:contextualSpacing/>
        <w:rPr>
          <w:rFonts w:ascii="Arial" w:eastAsia="Malgun Gothic" w:hAnsi="Arial" w:cs="Arial"/>
          <w:color w:val="FF0000"/>
          <w:kern w:val="0"/>
          <w:sz w:val="18"/>
          <w:szCs w:val="18"/>
          <w:lang w:eastAsia="zh-CN"/>
        </w:rPr>
      </w:pPr>
      <w:r w:rsidRPr="00F86A85">
        <w:rPr>
          <w:rFonts w:ascii="Arial" w:eastAsia="Malgun Gothic" w:hAnsi="Arial" w:cs="Arial"/>
          <w:kern w:val="0"/>
          <w:sz w:val="18"/>
          <w:szCs w:val="18"/>
          <w:lang w:eastAsia="zh-CN"/>
        </w:rPr>
        <w:t>The</w:t>
      </w:r>
      <w:r w:rsidRPr="00F86A85">
        <w:rPr>
          <w:rFonts w:ascii="Arial" w:eastAsia="Malgun Gothic" w:hAnsi="Arial" w:cs="Arial" w:hint="eastAsia"/>
          <w:kern w:val="0"/>
          <w:sz w:val="18"/>
          <w:szCs w:val="18"/>
          <w:lang w:eastAsia="zh-CN"/>
        </w:rPr>
        <w:t xml:space="preserve"> concept/terminology</w:t>
      </w:r>
      <w:r w:rsidRPr="00F86A85">
        <w:rPr>
          <w:rFonts w:ascii="Arial" w:eastAsia="Malgun Gothic" w:hAnsi="Arial" w:cs="Arial"/>
          <w:kern w:val="0"/>
          <w:sz w:val="18"/>
          <w:szCs w:val="18"/>
          <w:lang w:eastAsia="zh-CN"/>
        </w:rPr>
        <w:t xml:space="preserve"> “functionality</w:t>
      </w:r>
      <w:r w:rsidRPr="00F86A85">
        <w:rPr>
          <w:rFonts w:ascii="Arial" w:eastAsia="DengXian" w:hAnsi="Arial" w:cs="Arial"/>
          <w:kern w:val="0"/>
          <w:sz w:val="18"/>
          <w:szCs w:val="18"/>
          <w:lang w:val="en-GB" w:eastAsia="zh-CN"/>
        </w:rPr>
        <w:t xml:space="preserve">” </w:t>
      </w:r>
      <w:r w:rsidRPr="00F86A85">
        <w:rPr>
          <w:rFonts w:ascii="Arial" w:eastAsia="Malgun Gothic" w:hAnsi="Arial" w:cs="Arial"/>
          <w:kern w:val="0"/>
          <w:sz w:val="18"/>
          <w:szCs w:val="18"/>
          <w:lang w:eastAsia="zh-CN"/>
        </w:rPr>
        <w:t xml:space="preserve">of </w:t>
      </w:r>
      <w:r w:rsidRPr="00F86A85">
        <w:rPr>
          <w:rFonts w:ascii="Arial" w:eastAsia="Malgun Gothic" w:hAnsi="Arial" w:cs="Arial"/>
          <w:b/>
          <w:bCs/>
          <w:kern w:val="0"/>
          <w:sz w:val="18"/>
          <w:szCs w:val="18"/>
          <w:lang w:eastAsia="zh-CN"/>
        </w:rPr>
        <w:t>Supported functionalities</w:t>
      </w:r>
      <w:r w:rsidRPr="00F86A85">
        <w:rPr>
          <w:rFonts w:ascii="Arial" w:eastAsia="Malgun Gothic" w:hAnsi="Arial" w:cs="Arial"/>
          <w:kern w:val="0"/>
          <w:sz w:val="18"/>
          <w:szCs w:val="18"/>
          <w:lang w:eastAsia="zh-CN"/>
        </w:rPr>
        <w:t xml:space="preserve"> may refer to UE-capability information/parameters i.e., Rel-19 AI/ML-enabled Features/FGs</w:t>
      </w:r>
      <w:r w:rsidRPr="00F86A85">
        <w:rPr>
          <w:rFonts w:ascii="Arial" w:eastAsia="DengXian" w:hAnsi="Arial" w:cs="Arial"/>
          <w:color w:val="FF0000"/>
          <w:kern w:val="0"/>
          <w:sz w:val="18"/>
          <w:szCs w:val="18"/>
          <w:lang w:val="en-GB" w:eastAsia="zh-CN"/>
        </w:rPr>
        <w:t xml:space="preserve"> </w:t>
      </w:r>
    </w:p>
    <w:p w14:paraId="5CE59010" w14:textId="77777777" w:rsidR="00F86A85" w:rsidRPr="00F86A85" w:rsidRDefault="00F86A85" w:rsidP="007F132B">
      <w:pPr>
        <w:widowControl/>
        <w:numPr>
          <w:ilvl w:val="0"/>
          <w:numId w:val="5"/>
        </w:numPr>
        <w:spacing w:before="156" w:after="156"/>
        <w:ind w:left="714" w:hanging="357"/>
        <w:contextualSpacing/>
        <w:rPr>
          <w:rFonts w:ascii="Arial" w:eastAsia="Malgun Gothic" w:hAnsi="Arial" w:cs="Arial"/>
          <w:kern w:val="0"/>
          <w:sz w:val="18"/>
          <w:szCs w:val="18"/>
          <w:lang w:eastAsia="zh-CN"/>
        </w:rPr>
      </w:pPr>
      <w:r w:rsidRPr="00F86A85">
        <w:rPr>
          <w:rFonts w:ascii="Arial" w:eastAsia="Malgun Gothic" w:hAnsi="Arial" w:cs="Arial"/>
          <w:kern w:val="0"/>
          <w:sz w:val="18"/>
          <w:szCs w:val="18"/>
          <w:lang w:eastAsia="zh-CN"/>
        </w:rPr>
        <w:t xml:space="preserve">The </w:t>
      </w:r>
      <w:r w:rsidRPr="00F86A85">
        <w:rPr>
          <w:rFonts w:ascii="Arial" w:eastAsia="Malgun Gothic" w:hAnsi="Arial" w:cs="Arial" w:hint="eastAsia"/>
          <w:kern w:val="0"/>
          <w:sz w:val="18"/>
          <w:szCs w:val="18"/>
          <w:lang w:eastAsia="zh-CN"/>
        </w:rPr>
        <w:t>concept/terminology</w:t>
      </w:r>
      <w:r w:rsidRPr="00F86A85">
        <w:rPr>
          <w:rFonts w:ascii="Arial" w:eastAsia="Malgun Gothic" w:hAnsi="Arial" w:cs="Arial"/>
          <w:kern w:val="0"/>
          <w:sz w:val="18"/>
          <w:szCs w:val="18"/>
          <w:lang w:eastAsia="zh-CN"/>
        </w:rPr>
        <w:t xml:space="preserve"> “functionality</w:t>
      </w:r>
      <w:r w:rsidRPr="00F86A85">
        <w:rPr>
          <w:rFonts w:ascii="Arial" w:eastAsia="DengXian" w:hAnsi="Arial" w:cs="Arial"/>
          <w:kern w:val="0"/>
          <w:sz w:val="18"/>
          <w:szCs w:val="18"/>
          <w:lang w:val="en-GB" w:eastAsia="zh-CN"/>
        </w:rPr>
        <w:t xml:space="preserve">” </w:t>
      </w:r>
      <w:r w:rsidRPr="00F86A85">
        <w:rPr>
          <w:rFonts w:ascii="Arial" w:eastAsia="Malgun Gothic" w:hAnsi="Arial" w:cs="Arial"/>
          <w:kern w:val="0"/>
          <w:sz w:val="18"/>
          <w:szCs w:val="18"/>
          <w:lang w:eastAsia="zh-CN"/>
        </w:rPr>
        <w:t xml:space="preserve">of </w:t>
      </w:r>
      <w:r w:rsidRPr="00F86A85">
        <w:rPr>
          <w:rFonts w:ascii="Arial" w:eastAsia="Malgun Gothic" w:hAnsi="Arial" w:cs="Arial"/>
          <w:b/>
          <w:bCs/>
          <w:kern w:val="0"/>
          <w:sz w:val="18"/>
          <w:szCs w:val="18"/>
          <w:lang w:eastAsia="zh-CN"/>
        </w:rPr>
        <w:t>Applicable functionalities</w:t>
      </w:r>
      <w:r w:rsidRPr="00F86A85">
        <w:rPr>
          <w:rFonts w:ascii="Arial" w:eastAsia="Malgun Gothic" w:hAnsi="Arial" w:cs="Arial"/>
          <w:kern w:val="0"/>
          <w:sz w:val="18"/>
          <w:szCs w:val="18"/>
          <w:lang w:eastAsia="zh-CN"/>
        </w:rPr>
        <w:t xml:space="preserve"> may refer to </w:t>
      </w:r>
      <w:r w:rsidRPr="00F86A85">
        <w:rPr>
          <w:rFonts w:ascii="Arial" w:eastAsia="Malgun Gothic" w:hAnsi="Arial" w:cs="Arial"/>
          <w:i/>
          <w:iCs/>
          <w:kern w:val="0"/>
          <w:sz w:val="18"/>
          <w:szCs w:val="18"/>
          <w:lang w:eastAsia="zh-CN"/>
        </w:rPr>
        <w:t>CSI-ReportConfig</w:t>
      </w:r>
      <w:r w:rsidRPr="00F86A85">
        <w:rPr>
          <w:rFonts w:ascii="Arial" w:eastAsia="Malgun Gothic" w:hAnsi="Arial" w:cs="Arial"/>
          <w:kern w:val="0"/>
          <w:sz w:val="18"/>
          <w:szCs w:val="18"/>
          <w:lang w:eastAsia="zh-CN"/>
        </w:rPr>
        <w:t xml:space="preserve"> for inference configuration or a set of inference related parameters </w:t>
      </w:r>
    </w:p>
    <w:p w14:paraId="6DD4A993" w14:textId="77777777" w:rsidR="00F86A85" w:rsidRDefault="00F86A85" w:rsidP="007F132B">
      <w:pPr>
        <w:widowControl/>
        <w:numPr>
          <w:ilvl w:val="0"/>
          <w:numId w:val="5"/>
        </w:numPr>
        <w:tabs>
          <w:tab w:val="left" w:pos="360"/>
          <w:tab w:val="left" w:pos="709"/>
        </w:tabs>
        <w:spacing w:before="156" w:after="156"/>
        <w:ind w:left="714" w:hanging="357"/>
        <w:contextualSpacing/>
        <w:rPr>
          <w:rFonts w:ascii="Arial" w:eastAsia="Malgun Gothic" w:hAnsi="Arial" w:cs="Arial"/>
          <w:kern w:val="0"/>
          <w:sz w:val="18"/>
          <w:szCs w:val="18"/>
          <w:lang w:eastAsia="zh-CN"/>
        </w:rPr>
      </w:pPr>
      <w:r w:rsidRPr="00F86A85">
        <w:rPr>
          <w:rFonts w:ascii="Arial" w:eastAsia="Malgun Gothic" w:hAnsi="Arial" w:cs="Arial"/>
          <w:kern w:val="0"/>
          <w:sz w:val="18"/>
          <w:szCs w:val="18"/>
          <w:lang w:eastAsia="zh-CN"/>
        </w:rPr>
        <w:t xml:space="preserve">The </w:t>
      </w:r>
      <w:r w:rsidRPr="00F86A85">
        <w:rPr>
          <w:rFonts w:ascii="Arial" w:eastAsia="Malgun Gothic" w:hAnsi="Arial" w:cs="Arial"/>
          <w:b/>
          <w:bCs/>
          <w:kern w:val="0"/>
          <w:sz w:val="18"/>
          <w:szCs w:val="18"/>
          <w:lang w:eastAsia="zh-CN"/>
        </w:rPr>
        <w:t>Activated functionalities</w:t>
      </w:r>
      <w:r w:rsidRPr="00F86A85">
        <w:rPr>
          <w:rFonts w:ascii="Arial" w:eastAsia="Malgun Gothic" w:hAnsi="Arial" w:cs="Arial" w:hint="eastAsia"/>
          <w:kern w:val="0"/>
          <w:sz w:val="18"/>
          <w:szCs w:val="18"/>
          <w:lang w:eastAsia="zh-CN"/>
        </w:rPr>
        <w:t xml:space="preserve"> </w:t>
      </w:r>
      <w:r w:rsidRPr="00F86A85">
        <w:rPr>
          <w:rFonts w:ascii="Arial" w:eastAsia="Malgun Gothic" w:hAnsi="Arial" w:cs="Arial"/>
          <w:kern w:val="0"/>
          <w:sz w:val="18"/>
          <w:szCs w:val="18"/>
          <w:lang w:eastAsia="zh-CN"/>
        </w:rPr>
        <w:t xml:space="preserve">may </w:t>
      </w:r>
      <w:r w:rsidRPr="00F86A85">
        <w:rPr>
          <w:rFonts w:ascii="Arial" w:eastAsia="Malgun Gothic" w:hAnsi="Arial" w:cs="Arial" w:hint="eastAsia"/>
          <w:kern w:val="0"/>
          <w:sz w:val="18"/>
          <w:szCs w:val="18"/>
          <w:lang w:eastAsia="zh-CN"/>
        </w:rPr>
        <w:t>be enabled based on CSI framework.</w:t>
      </w:r>
    </w:p>
    <w:p w14:paraId="7139059B" w14:textId="77777777" w:rsidR="00DB01D5" w:rsidRPr="00F86A85" w:rsidRDefault="00DB01D5" w:rsidP="00DB01D5">
      <w:pPr>
        <w:widowControl/>
        <w:tabs>
          <w:tab w:val="left" w:pos="360"/>
          <w:tab w:val="left" w:pos="709"/>
        </w:tabs>
        <w:spacing w:before="156" w:after="156"/>
        <w:contextualSpacing/>
        <w:rPr>
          <w:rFonts w:ascii="Arial" w:eastAsia="Malgun Gothic" w:hAnsi="Arial" w:cs="Arial"/>
          <w:kern w:val="0"/>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1F2EF7" w:rsidRPr="002F5B54" w14:paraId="3FCAD826" w14:textId="77777777" w:rsidTr="008004B0">
        <w:tc>
          <w:tcPr>
            <w:tcW w:w="9736" w:type="dxa"/>
            <w:shd w:val="clear" w:color="auto" w:fill="auto"/>
          </w:tcPr>
          <w:p w14:paraId="38EE4473" w14:textId="77777777" w:rsidR="001D6282" w:rsidRPr="001D6282" w:rsidRDefault="001D6282" w:rsidP="001D6282">
            <w:pPr>
              <w:widowControl/>
              <w:snapToGrid w:val="0"/>
              <w:contextualSpacing/>
              <w:rPr>
                <w:rFonts w:ascii="Times New Roman" w:eastAsia="DengXian" w:hAnsi="Times New Roman" w:cs="Times New Roman"/>
                <w:kern w:val="0"/>
                <w:sz w:val="20"/>
                <w:szCs w:val="20"/>
                <w:highlight w:val="green"/>
                <w:lang w:eastAsia="zh-CN"/>
              </w:rPr>
            </w:pPr>
            <w:r w:rsidRPr="001D6282">
              <w:rPr>
                <w:rFonts w:ascii="Times New Roman" w:eastAsia="DengXian" w:hAnsi="Times New Roman" w:cs="Times New Roman" w:hint="eastAsia"/>
                <w:kern w:val="0"/>
                <w:sz w:val="20"/>
                <w:szCs w:val="20"/>
                <w:highlight w:val="green"/>
                <w:lang w:eastAsia="zh-CN"/>
              </w:rPr>
              <w:t>Agreement</w:t>
            </w:r>
          </w:p>
          <w:p w14:paraId="27C4CD24" w14:textId="77777777" w:rsidR="001D6282" w:rsidRPr="001D6282" w:rsidRDefault="001D6282" w:rsidP="001D6282">
            <w:pPr>
              <w:widowControl/>
              <w:numPr>
                <w:ilvl w:val="0"/>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In Step 3, following configurations are provided from NW to UE:</w:t>
            </w:r>
          </w:p>
          <w:p w14:paraId="43FE9DFE"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lastRenderedPageBreak/>
              <w:t>UE is allowed to do UAI reporting via </w:t>
            </w:r>
            <w:r w:rsidRPr="001D6282">
              <w:rPr>
                <w:rFonts w:ascii="Times New Roman" w:eastAsia="Times New Roman" w:hAnsi="Times New Roman" w:cs="Times"/>
                <w:i/>
                <w:iCs/>
                <w:kern w:val="0"/>
                <w:sz w:val="20"/>
                <w:szCs w:val="20"/>
                <w:lang w:eastAsia="zh-CN"/>
              </w:rPr>
              <w:t>OtherConfig,</w:t>
            </w:r>
          </w:p>
          <w:p w14:paraId="19FFF0CB"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The applicability report is based on A) and/or B) </w:t>
            </w:r>
          </w:p>
          <w:p w14:paraId="0AC55538"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It is up to RAN 2 to design the container </w:t>
            </w:r>
          </w:p>
          <w:p w14:paraId="4F630508"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A) one or more of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xml:space="preserve"> for inference configuration</w:t>
            </w:r>
            <w:r w:rsidRPr="001D6282">
              <w:rPr>
                <w:rFonts w:ascii="Times New Roman" w:eastAsia="Times New Roman" w:hAnsi="Times New Roman" w:cs="Times"/>
                <w:i/>
                <w:iCs/>
                <w:kern w:val="0"/>
                <w:sz w:val="20"/>
                <w:szCs w:val="20"/>
                <w:lang w:eastAsia="zh-CN"/>
              </w:rPr>
              <w:t> </w:t>
            </w:r>
            <w:r w:rsidRPr="001D6282">
              <w:rPr>
                <w:rFonts w:ascii="Times New Roman" w:eastAsia="Times New Roman" w:hAnsi="Times New Roman" w:cs="Times"/>
                <w:kern w:val="0"/>
                <w:sz w:val="20"/>
                <w:szCs w:val="20"/>
                <w:lang w:eastAsia="zh-CN"/>
              </w:rPr>
              <w:t>(wherein the associated ID may be configured in CSI framework as working assumption applied)</w:t>
            </w:r>
            <w:r w:rsidRPr="001D6282">
              <w:rPr>
                <w:rFonts w:ascii="Times New Roman" w:eastAsia="Times New Roman" w:hAnsi="Times New Roman" w:cs="Times"/>
                <w:i/>
                <w:iCs/>
                <w:kern w:val="0"/>
                <w:sz w:val="20"/>
                <w:szCs w:val="20"/>
                <w:lang w:eastAsia="zh-CN"/>
              </w:rPr>
              <w:t xml:space="preserve"> </w:t>
            </w:r>
          </w:p>
          <w:p w14:paraId="24C4ECE2" w14:textId="77777777" w:rsidR="001D6282" w:rsidRPr="001D6282" w:rsidRDefault="001D6282" w:rsidP="001D6282">
            <w:pPr>
              <w:widowControl/>
              <w:numPr>
                <w:ilvl w:val="3"/>
                <w:numId w:val="3"/>
              </w:numPr>
              <w:adjustRightInd w:val="0"/>
              <w:snapToGrid w:val="0"/>
              <w:spacing w:after="180"/>
              <w:contextualSpacing/>
              <w:rPr>
                <w:rFonts w:ascii="Times New Roman" w:eastAsia="DengXian" w:hAnsi="Times New Roman" w:cs="Times"/>
                <w:kern w:val="0"/>
                <w:sz w:val="20"/>
                <w:szCs w:val="20"/>
                <w:lang w:eastAsia="de-DE"/>
              </w:rPr>
            </w:pPr>
            <w:r w:rsidRPr="001D6282">
              <w:rPr>
                <w:rFonts w:ascii="Times New Roman" w:eastAsia="Malgun Gothic" w:hAnsi="Times New Roman" w:cs="Times"/>
                <w:kern w:val="0"/>
                <w:sz w:val="20"/>
                <w:szCs w:val="20"/>
                <w:lang w:eastAsia="ko-KR"/>
              </w:rPr>
              <w:t xml:space="preserve">Note: </w:t>
            </w:r>
            <w:r w:rsidRPr="001D6282">
              <w:rPr>
                <w:rFonts w:ascii="Times New Roman" w:eastAsia="Malgun Gothic" w:hAnsi="Times New Roman" w:cs="Times"/>
                <w:kern w:val="0"/>
                <w:sz w:val="20"/>
                <w:szCs w:val="20"/>
                <w:lang w:eastAsia="de-DE"/>
              </w:rPr>
              <w:t xml:space="preserve">CSI report </w:t>
            </w:r>
            <w:r w:rsidRPr="001D6282">
              <w:rPr>
                <w:rFonts w:ascii="Times New Roman" w:eastAsia="Malgun Gothic" w:hAnsi="Times New Roman" w:cs="Times"/>
                <w:kern w:val="0"/>
                <w:sz w:val="20"/>
                <w:szCs w:val="20"/>
                <w:lang w:eastAsia="ko-KR"/>
              </w:rPr>
              <w:t xml:space="preserve">configuration </w:t>
            </w:r>
            <w:r w:rsidRPr="001D6282">
              <w:rPr>
                <w:rFonts w:ascii="Times New Roman" w:eastAsia="Malgun Gothic" w:hAnsi="Times New Roman" w:cs="Times"/>
                <w:kern w:val="0"/>
                <w:sz w:val="20"/>
                <w:szCs w:val="20"/>
                <w:lang w:eastAsia="de-DE"/>
              </w:rPr>
              <w:t>for UE-side model inference can</w:t>
            </w:r>
            <w:r w:rsidRPr="001D6282">
              <w:rPr>
                <w:rFonts w:ascii="Times New Roman" w:eastAsia="Malgun Gothic" w:hAnsi="Times New Roman" w:cs="Times"/>
                <w:kern w:val="0"/>
                <w:sz w:val="20"/>
                <w:szCs w:val="20"/>
                <w:lang w:eastAsia="ko-KR"/>
              </w:rPr>
              <w:t>’t</w:t>
            </w:r>
            <w:r w:rsidRPr="001D6282">
              <w:rPr>
                <w:rFonts w:ascii="Times New Roman" w:eastAsia="Malgun Gothic" w:hAnsi="Times New Roman" w:cs="Times"/>
                <w:kern w:val="0"/>
                <w:sz w:val="20"/>
                <w:szCs w:val="20"/>
                <w:lang w:eastAsia="de-DE"/>
              </w:rPr>
              <w:t xml:space="preserve"> be activated immediately upon receiving Step 3</w:t>
            </w:r>
          </w:p>
          <w:p w14:paraId="31C05FF0"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B) One set or multiple sets of inference related parameters for applicability report only (not for inference)</w:t>
            </w:r>
          </w:p>
          <w:p w14:paraId="3C2D38C1" w14:textId="77777777" w:rsidR="001D6282" w:rsidRPr="001D6282" w:rsidRDefault="001D6282" w:rsidP="001D6282">
            <w:pPr>
              <w:widowControl/>
              <w:numPr>
                <w:ilvl w:val="3"/>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ko-KR"/>
              </w:rPr>
              <w:t>It is up to RAN2 to design the container.</w:t>
            </w:r>
          </w:p>
          <w:p w14:paraId="2DE7114A" w14:textId="77777777" w:rsidR="001D6282" w:rsidRPr="001D6282" w:rsidRDefault="001D6282" w:rsidP="001D6282">
            <w:pPr>
              <w:widowControl/>
              <w:numPr>
                <w:ilvl w:val="3"/>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ko-KR"/>
              </w:rPr>
              <w:t xml:space="preserve">The set of inference related parameters selected from the IEs in/or the IEs referred by </w:t>
            </w:r>
            <w:r w:rsidRPr="001D6282">
              <w:rPr>
                <w:rFonts w:ascii="Times New Roman" w:eastAsia="Times New Roman" w:hAnsi="Times New Roman" w:cs="Times"/>
                <w:i/>
                <w:iCs/>
                <w:kern w:val="0"/>
                <w:sz w:val="20"/>
                <w:szCs w:val="20"/>
                <w:lang w:eastAsia="ko-KR"/>
              </w:rPr>
              <w:t>CSI-ReportConfig</w:t>
            </w:r>
            <w:r w:rsidRPr="001D6282">
              <w:rPr>
                <w:rFonts w:ascii="Times New Roman" w:eastAsia="Times New Roman" w:hAnsi="Times New Roman" w:cs="Times"/>
                <w:kern w:val="0"/>
                <w:sz w:val="20"/>
                <w:szCs w:val="20"/>
                <w:lang w:eastAsia="ko-KR"/>
              </w:rPr>
              <w:t xml:space="preserve"> as a starting point, e.g., </w:t>
            </w:r>
          </w:p>
          <w:p w14:paraId="148F212C"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the associated ID</w:t>
            </w:r>
          </w:p>
          <w:p w14:paraId="51F84DEE" w14:textId="77777777" w:rsidR="001D6282" w:rsidRPr="001D6282" w:rsidRDefault="001D6282" w:rsidP="001D6282">
            <w:pPr>
              <w:widowControl/>
              <w:numPr>
                <w:ilvl w:val="5"/>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Note: this doesn’t imply the associated ID is mandatory </w:t>
            </w:r>
          </w:p>
          <w:p w14:paraId="3DD27F19"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Set A related information</w:t>
            </w:r>
          </w:p>
          <w:p w14:paraId="4F62C18A"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Set B related information</w:t>
            </w:r>
          </w:p>
          <w:p w14:paraId="1AA7B4B6"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Report content related information </w:t>
            </w:r>
          </w:p>
          <w:p w14:paraId="2ECC5AF9" w14:textId="77777777" w:rsidR="001D6282" w:rsidRPr="001D6282" w:rsidRDefault="001D6282" w:rsidP="001D6282">
            <w:pPr>
              <w:widowControl/>
              <w:numPr>
                <w:ilvl w:val="4"/>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For BM-Case 2, </w:t>
            </w:r>
          </w:p>
          <w:p w14:paraId="70CAC66A" w14:textId="77777777" w:rsidR="001D6282" w:rsidRPr="001D6282" w:rsidRDefault="001D6282" w:rsidP="001D6282">
            <w:pPr>
              <w:widowControl/>
              <w:numPr>
                <w:ilvl w:val="5"/>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Time instances related information for measurements</w:t>
            </w:r>
          </w:p>
          <w:p w14:paraId="2E2AC70C" w14:textId="77777777" w:rsidR="001D6282" w:rsidRPr="001D6282" w:rsidRDefault="001D6282" w:rsidP="001D6282">
            <w:pPr>
              <w:widowControl/>
              <w:numPr>
                <w:ilvl w:val="5"/>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Time instances related information for prediction</w:t>
            </w:r>
          </w:p>
          <w:p w14:paraId="3A22D89F" w14:textId="77777777" w:rsidR="001D6282" w:rsidRPr="001D6282" w:rsidRDefault="001D6282" w:rsidP="001D6282">
            <w:pPr>
              <w:widowControl/>
              <w:numPr>
                <w:ilvl w:val="0"/>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In Step 4, UE reports applicability for all the above A) one or more </w:t>
            </w:r>
            <w:r w:rsidRPr="001D6282">
              <w:rPr>
                <w:rFonts w:ascii="Times New Roman" w:eastAsia="Times New Roman" w:hAnsi="Times New Roman" w:cs="Times"/>
                <w:i/>
                <w:iCs/>
                <w:kern w:val="0"/>
                <w:sz w:val="20"/>
                <w:szCs w:val="20"/>
                <w:lang w:eastAsia="zh-CN"/>
              </w:rPr>
              <w:t>CSI-ReportConfig </w:t>
            </w:r>
            <w:r w:rsidRPr="001D6282">
              <w:rPr>
                <w:rFonts w:ascii="Times New Roman" w:eastAsia="Times New Roman" w:hAnsi="Times New Roman" w:cs="Times"/>
                <w:kern w:val="0"/>
                <w:sz w:val="20"/>
                <w:szCs w:val="20"/>
                <w:lang w:eastAsia="zh-CN"/>
              </w:rPr>
              <w:t>and/or B) set(s) of inference related parameters </w:t>
            </w:r>
          </w:p>
          <w:p w14:paraId="65DD2D9E"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FFS on whether/what other information along with the applicability is needed</w:t>
            </w:r>
          </w:p>
          <w:p w14:paraId="712BE8C7"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If</w:t>
            </w:r>
            <w:r w:rsidRPr="001D6282">
              <w:rPr>
                <w:rFonts w:ascii="Times New Roman" w:eastAsia="Times New Roman" w:hAnsi="Times New Roman" w:cs="Times New Roman"/>
                <w:kern w:val="0"/>
                <w:sz w:val="20"/>
                <w:szCs w:val="20"/>
                <w:lang w:eastAsia="zh-CN"/>
              </w:rPr>
              <w:t> A)</w:t>
            </w:r>
            <w:r w:rsidRPr="001D6282">
              <w:rPr>
                <w:rFonts w:ascii="Times New Roman" w:eastAsia="Times New Roman" w:hAnsi="Times New Roman" w:cs="Times New Roman"/>
                <w:i/>
                <w:iCs/>
                <w:kern w:val="0"/>
                <w:sz w:val="20"/>
                <w:szCs w:val="20"/>
                <w:lang w:eastAsia="zh-CN"/>
              </w:rPr>
              <w:t> </w:t>
            </w:r>
            <w:r w:rsidRPr="001D6282">
              <w:rPr>
                <w:rFonts w:ascii="Times New Roman" w:eastAsia="Times New Roman" w:hAnsi="Times New Roman" w:cs="Times"/>
                <w:kern w:val="0"/>
                <w:sz w:val="20"/>
                <w:szCs w:val="20"/>
                <w:lang w:eastAsia="zh-CN"/>
              </w:rPr>
              <w:t xml:space="preserve">is configured in Step 3, </w:t>
            </w:r>
          </w:p>
          <w:p w14:paraId="3C8E0717"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Applicable aperiodic CSI Report and semi-persistent CSI report can be activated/triggered by NW after the applicability reported.  </w:t>
            </w:r>
          </w:p>
          <w:p w14:paraId="2FB2CD4E" w14:textId="77777777" w:rsidR="001D6282" w:rsidRPr="001D6282" w:rsidRDefault="001D6282" w:rsidP="001D6282">
            <w:pPr>
              <w:widowControl/>
              <w:numPr>
                <w:ilvl w:val="2"/>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 xml:space="preserve">Applicable periodic CSI Report is considered as activated only if the applicability of the corresponding </w:t>
            </w:r>
            <w:r w:rsidRPr="001D6282">
              <w:rPr>
                <w:rFonts w:ascii="Times New Roman" w:eastAsia="Times New Roman" w:hAnsi="Times New Roman" w:cs="Times"/>
                <w:i/>
                <w:iCs/>
                <w:kern w:val="0"/>
                <w:sz w:val="20"/>
                <w:szCs w:val="20"/>
                <w:lang w:eastAsia="zh-CN"/>
              </w:rPr>
              <w:t>CSI-ReportConfig </w:t>
            </w:r>
            <w:r w:rsidRPr="001D6282">
              <w:rPr>
                <w:rFonts w:ascii="Times New Roman" w:eastAsia="Times New Roman" w:hAnsi="Times New Roman" w:cs="Times"/>
                <w:kern w:val="0"/>
                <w:sz w:val="20"/>
                <w:szCs w:val="20"/>
                <w:lang w:eastAsia="zh-CN"/>
              </w:rPr>
              <w:t>is reported in </w:t>
            </w:r>
            <w:r w:rsidRPr="001D6282">
              <w:rPr>
                <w:rFonts w:ascii="Times New Roman" w:eastAsia="Times New Roman" w:hAnsi="Times New Roman" w:cs="Times"/>
                <w:i/>
                <w:iCs/>
                <w:kern w:val="0"/>
                <w:sz w:val="20"/>
                <w:szCs w:val="20"/>
                <w:lang w:eastAsia="zh-CN"/>
              </w:rPr>
              <w:t>RRCReconfigurationComplete.</w:t>
            </w:r>
          </w:p>
          <w:p w14:paraId="797AFBE7" w14:textId="77777777" w:rsidR="001D6282" w:rsidRPr="001D6282" w:rsidRDefault="001D6282" w:rsidP="001D6282">
            <w:pPr>
              <w:widowControl/>
              <w:numPr>
                <w:ilvl w:val="0"/>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In Step 5, NW can optionally configure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for inference configuration in </w:t>
            </w:r>
            <w:r w:rsidRPr="001D6282">
              <w:rPr>
                <w:rFonts w:ascii="Times New Roman" w:eastAsia="Times New Roman" w:hAnsi="Times New Roman" w:cs="Times"/>
                <w:i/>
                <w:iCs/>
                <w:kern w:val="0"/>
                <w:sz w:val="20"/>
                <w:szCs w:val="20"/>
                <w:lang w:eastAsia="zh-CN"/>
              </w:rPr>
              <w:t>RRCReconfiguration</w:t>
            </w:r>
            <w:r w:rsidRPr="001D6282">
              <w:rPr>
                <w:rFonts w:ascii="Times New Roman" w:eastAsia="Times New Roman" w:hAnsi="Times New Roman" w:cs="Times"/>
                <w:kern w:val="0"/>
                <w:sz w:val="20"/>
                <w:szCs w:val="20"/>
                <w:lang w:eastAsia="zh-CN"/>
              </w:rPr>
              <w:t>, where the associated ID may be configured in CSI framework as working assumption applied.</w:t>
            </w:r>
          </w:p>
          <w:p w14:paraId="7E1ED390" w14:textId="77777777" w:rsidR="001D6282" w:rsidRPr="001D6282" w:rsidRDefault="001D6282" w:rsidP="001D6282">
            <w:pPr>
              <w:widowControl/>
              <w:numPr>
                <w:ilvl w:val="1"/>
                <w:numId w:val="3"/>
              </w:numPr>
              <w:adjustRightInd w:val="0"/>
              <w:snapToGrid w:val="0"/>
              <w:spacing w:after="180"/>
              <w:contextualSpacing/>
              <w:rPr>
                <w:rFonts w:ascii="Times New Roman" w:eastAsia="Times New Roman" w:hAnsi="Times New Roman" w:cs="Times"/>
                <w:kern w:val="0"/>
                <w:sz w:val="20"/>
                <w:szCs w:val="20"/>
                <w:lang w:eastAsia="zh-CN"/>
              </w:rPr>
            </w:pPr>
            <w:r w:rsidRPr="001D6282">
              <w:rPr>
                <w:rFonts w:ascii="Times New Roman" w:eastAsia="Times New Roman" w:hAnsi="Times New Roman" w:cs="Times"/>
                <w:kern w:val="0"/>
                <w:sz w:val="20"/>
                <w:szCs w:val="20"/>
                <w:lang w:eastAsia="zh-CN"/>
              </w:rPr>
              <w:t>Note: Step 5 may be optional if UE has already been configured with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xml:space="preserve"> in Step 3</w:t>
            </w:r>
          </w:p>
          <w:p w14:paraId="7FA724E2" w14:textId="77777777" w:rsidR="001D6282" w:rsidRPr="001D6282" w:rsidRDefault="001D6282" w:rsidP="001D6282">
            <w:pPr>
              <w:widowControl/>
              <w:adjustRightInd w:val="0"/>
              <w:snapToGrid w:val="0"/>
              <w:spacing w:after="180"/>
              <w:contextualSpacing/>
              <w:rPr>
                <w:rFonts w:ascii="Times New Roman" w:eastAsia="Times New Roman" w:hAnsi="Times New Roman" w:cs="Times"/>
                <w:kern w:val="0"/>
                <w:sz w:val="20"/>
                <w:szCs w:val="20"/>
                <w:lang w:eastAsia="zh-CN"/>
              </w:rPr>
            </w:pPr>
          </w:p>
          <w:p w14:paraId="4A3EEFC2" w14:textId="77777777" w:rsidR="001D6282" w:rsidRPr="001D6282" w:rsidRDefault="001D6282" w:rsidP="001D6282">
            <w:pPr>
              <w:widowControl/>
              <w:snapToGrid w:val="0"/>
              <w:contextualSpacing/>
              <w:rPr>
                <w:rFonts w:ascii="Times New Roman" w:eastAsia="DengXian" w:hAnsi="Times New Roman" w:cs="Times New Roman"/>
                <w:kern w:val="0"/>
                <w:sz w:val="20"/>
                <w:szCs w:val="20"/>
                <w:highlight w:val="green"/>
                <w:lang w:eastAsia="zh-CN"/>
              </w:rPr>
            </w:pPr>
            <w:r w:rsidRPr="001D6282">
              <w:rPr>
                <w:rFonts w:ascii="Times New Roman" w:eastAsia="DengXian" w:hAnsi="Times New Roman" w:cs="Times New Roman" w:hint="eastAsia"/>
                <w:kern w:val="0"/>
                <w:sz w:val="20"/>
                <w:szCs w:val="20"/>
                <w:highlight w:val="green"/>
                <w:lang w:eastAsia="zh-CN"/>
              </w:rPr>
              <w:t>Agreement</w:t>
            </w:r>
          </w:p>
          <w:p w14:paraId="6B80B07A" w14:textId="77777777" w:rsidR="001D6282" w:rsidRPr="001D6282" w:rsidRDefault="001D6282" w:rsidP="001D6282">
            <w:pPr>
              <w:widowControl/>
              <w:snapToGrid w:val="0"/>
              <w:spacing w:after="180"/>
              <w:contextualSpacing/>
              <w:rPr>
                <w:rFonts w:ascii="Times New Roman" w:eastAsia="DengXian" w:hAnsi="Times New Roman" w:cs="Times New Roman"/>
                <w:kern w:val="0"/>
                <w:sz w:val="20"/>
                <w:szCs w:val="20"/>
                <w:lang w:eastAsia="zh-CN"/>
              </w:rPr>
            </w:pPr>
            <w:r w:rsidRPr="001D6282">
              <w:rPr>
                <w:rFonts w:ascii="Times New Roman" w:eastAsia="DengXian" w:hAnsi="Times New Roman" w:cs="Times New Roman" w:hint="eastAsia"/>
                <w:kern w:val="0"/>
                <w:sz w:val="20"/>
                <w:szCs w:val="20"/>
                <w:lang w:eastAsia="zh-CN"/>
              </w:rPr>
              <w:t>For beam management, m</w:t>
            </w:r>
            <w:r w:rsidRPr="001D6282">
              <w:rPr>
                <w:rFonts w:ascii="Times New Roman" w:eastAsia="Malgun Gothic" w:hAnsi="Times New Roman" w:cs="Times New Roman"/>
                <w:kern w:val="0"/>
                <w:sz w:val="20"/>
                <w:szCs w:val="20"/>
                <w:lang w:eastAsia="ko-KR"/>
              </w:rPr>
              <w:t>ultiple CSI reports for inference for UE-side model can be configured/activated</w:t>
            </w:r>
            <w:r w:rsidRPr="001D6282">
              <w:rPr>
                <w:rFonts w:ascii="Times New Roman" w:eastAsia="DengXian" w:hAnsi="Times New Roman" w:cs="Times New Roman" w:hint="eastAsia"/>
                <w:kern w:val="0"/>
                <w:sz w:val="20"/>
                <w:szCs w:val="20"/>
                <w:lang w:eastAsia="zh-CN"/>
              </w:rPr>
              <w:t>/</w:t>
            </w:r>
            <w:r w:rsidRPr="001D6282">
              <w:rPr>
                <w:rFonts w:ascii="Times New Roman" w:eastAsia="DengXian" w:hAnsi="Times New Roman" w:cs="Times New Roman"/>
                <w:kern w:val="0"/>
                <w:sz w:val="20"/>
                <w:szCs w:val="20"/>
                <w:lang w:eastAsia="zh-CN"/>
              </w:rPr>
              <w:t>triggered</w:t>
            </w:r>
            <w:r w:rsidRPr="001D6282">
              <w:rPr>
                <w:rFonts w:ascii="Times New Roman" w:eastAsia="Malgun Gothic" w:hAnsi="Times New Roman" w:cs="Times New Roman"/>
                <w:kern w:val="0"/>
                <w:sz w:val="20"/>
                <w:szCs w:val="20"/>
                <w:lang w:eastAsia="ko-KR"/>
              </w:rPr>
              <w:t>, which is up to UE capability</w:t>
            </w:r>
            <w:r w:rsidRPr="001D6282">
              <w:rPr>
                <w:rFonts w:ascii="Times New Roman" w:eastAsia="DengXian" w:hAnsi="Times New Roman" w:cs="Times New Roman" w:hint="eastAsia"/>
                <w:kern w:val="0"/>
                <w:sz w:val="20"/>
                <w:szCs w:val="20"/>
                <w:lang w:eastAsia="zh-CN"/>
              </w:rPr>
              <w:t>.</w:t>
            </w:r>
          </w:p>
          <w:p w14:paraId="42FF31B4" w14:textId="77777777" w:rsidR="001D6282" w:rsidRPr="001D6282" w:rsidRDefault="001D6282" w:rsidP="001D6282">
            <w:pPr>
              <w:widowControl/>
              <w:adjustRightInd w:val="0"/>
              <w:snapToGrid w:val="0"/>
              <w:contextualSpacing/>
              <w:rPr>
                <w:rFonts w:ascii="Times New Roman" w:eastAsia="DengXian" w:hAnsi="Times New Roman" w:cs="Times New Roman"/>
                <w:kern w:val="0"/>
                <w:sz w:val="20"/>
                <w:szCs w:val="20"/>
                <w:lang w:eastAsia="zh-CN"/>
              </w:rPr>
            </w:pPr>
          </w:p>
          <w:p w14:paraId="5322AA1F" w14:textId="77777777" w:rsidR="001D6282" w:rsidRPr="001D6282" w:rsidRDefault="001D6282" w:rsidP="001D6282">
            <w:pPr>
              <w:widowControl/>
              <w:snapToGrid w:val="0"/>
              <w:contextualSpacing/>
              <w:rPr>
                <w:rFonts w:ascii="Times New Roman" w:eastAsia="DengXian" w:hAnsi="Times New Roman" w:cs="Times New Roman"/>
                <w:kern w:val="0"/>
                <w:sz w:val="20"/>
                <w:szCs w:val="20"/>
                <w:lang w:eastAsia="zh-CN"/>
              </w:rPr>
            </w:pPr>
            <w:r w:rsidRPr="001D6282">
              <w:rPr>
                <w:rFonts w:ascii="Times New Roman" w:eastAsia="DengXian" w:hAnsi="Times New Roman" w:cs="Times New Roman"/>
                <w:kern w:val="0"/>
                <w:sz w:val="20"/>
                <w:szCs w:val="20"/>
                <w:lang w:eastAsia="zh-CN"/>
              </w:rPr>
              <w:t>Conclusion</w:t>
            </w:r>
          </w:p>
          <w:p w14:paraId="73E53808" w14:textId="77777777" w:rsidR="001D6282" w:rsidRPr="001D6282" w:rsidRDefault="001D6282" w:rsidP="001D6282">
            <w:pPr>
              <w:widowControl/>
              <w:snapToGrid w:val="0"/>
              <w:contextualSpacing/>
              <w:rPr>
                <w:rFonts w:ascii="Times New Roman" w:eastAsia="Malgun Gothic" w:hAnsi="Times New Roman" w:cs="Arial"/>
                <w:kern w:val="0"/>
                <w:sz w:val="20"/>
                <w:szCs w:val="20"/>
                <w:lang w:eastAsia="ko-KR"/>
              </w:rPr>
            </w:pPr>
            <w:r w:rsidRPr="001D6282">
              <w:rPr>
                <w:rFonts w:ascii="Times New Roman" w:eastAsia="Malgun Gothic" w:hAnsi="Times New Roman" w:cs="Arial"/>
                <w:kern w:val="0"/>
                <w:sz w:val="20"/>
                <w:szCs w:val="20"/>
                <w:lang w:eastAsia="ko-KR"/>
              </w:rPr>
              <w:t xml:space="preserve">For the </w:t>
            </w:r>
            <w:r w:rsidRPr="001D6282">
              <w:rPr>
                <w:rFonts w:ascii="Times New Roman" w:eastAsia="Times New Roman" w:hAnsi="Times New Roman" w:cs="Times"/>
                <w:i/>
                <w:iCs/>
                <w:kern w:val="0"/>
                <w:sz w:val="20"/>
                <w:szCs w:val="20"/>
                <w:lang w:eastAsia="zh-CN"/>
              </w:rPr>
              <w:t>CSI-ReportConfig</w:t>
            </w:r>
            <w:r w:rsidRPr="001D6282">
              <w:rPr>
                <w:rFonts w:ascii="Times New Roman" w:eastAsia="Times New Roman" w:hAnsi="Times New Roman" w:cs="Times"/>
                <w:kern w:val="0"/>
                <w:sz w:val="20"/>
                <w:szCs w:val="20"/>
                <w:lang w:eastAsia="zh-CN"/>
              </w:rPr>
              <w:t xml:space="preserve"> for inference configuration provided in </w:t>
            </w:r>
            <w:r w:rsidRPr="001D6282">
              <w:rPr>
                <w:rFonts w:ascii="Times New Roman" w:eastAsia="Malgun Gothic" w:hAnsi="Times New Roman" w:cs="Arial"/>
                <w:kern w:val="0"/>
                <w:sz w:val="20"/>
                <w:szCs w:val="20"/>
                <w:lang w:eastAsia="ko-KR"/>
              </w:rPr>
              <w:t>Step 5,</w:t>
            </w:r>
          </w:p>
          <w:p w14:paraId="3BA383C4" w14:textId="77777777" w:rsidR="001D6282" w:rsidRPr="001D6282" w:rsidRDefault="001D6282" w:rsidP="001D6282">
            <w:pPr>
              <w:widowControl/>
              <w:numPr>
                <w:ilvl w:val="0"/>
                <w:numId w:val="4"/>
              </w:numPr>
              <w:snapToGrid w:val="0"/>
              <w:spacing w:after="180"/>
              <w:contextualSpacing/>
              <w:rPr>
                <w:rFonts w:ascii="Times New Roman" w:eastAsia="Times New Roman" w:hAnsi="Times New Roman" w:cs="Times"/>
                <w:kern w:val="0"/>
                <w:sz w:val="20"/>
                <w:szCs w:val="20"/>
                <w:lang w:val="en-GB" w:eastAsia="zh-CN"/>
              </w:rPr>
            </w:pPr>
            <w:r w:rsidRPr="001D6282">
              <w:rPr>
                <w:rFonts w:ascii="Times New Roman" w:eastAsia="Times New Roman" w:hAnsi="Times New Roman" w:cs="Times"/>
                <w:kern w:val="0"/>
                <w:sz w:val="20"/>
                <w:szCs w:val="20"/>
                <w:lang w:val="en-GB" w:eastAsia="zh-CN"/>
              </w:rPr>
              <w:t xml:space="preserve">aperiodic CSI Report and semi-persistent CSI report can be activated/triggered by NW after </w:t>
            </w:r>
            <w:r w:rsidRPr="001D6282">
              <w:rPr>
                <w:rFonts w:ascii="Times New Roman" w:eastAsia="Times New Roman" w:hAnsi="Times New Roman" w:cs="Times"/>
                <w:i/>
                <w:iCs/>
                <w:kern w:val="0"/>
                <w:sz w:val="20"/>
                <w:szCs w:val="20"/>
                <w:lang w:val="en-GB" w:eastAsia="zh-CN"/>
              </w:rPr>
              <w:t>RRCReconfigurationComplete</w:t>
            </w:r>
            <w:r w:rsidRPr="001D6282">
              <w:rPr>
                <w:rFonts w:ascii="Times New Roman" w:eastAsia="Times New Roman" w:hAnsi="Times New Roman" w:cs="Times"/>
                <w:kern w:val="0"/>
                <w:sz w:val="20"/>
                <w:szCs w:val="20"/>
                <w:lang w:val="en-GB" w:eastAsia="zh-CN"/>
              </w:rPr>
              <w:t>.</w:t>
            </w:r>
          </w:p>
          <w:p w14:paraId="0B02CF99" w14:textId="77777777" w:rsidR="001D6282" w:rsidRPr="001D6282" w:rsidRDefault="001D6282" w:rsidP="001D6282">
            <w:pPr>
              <w:widowControl/>
              <w:numPr>
                <w:ilvl w:val="0"/>
                <w:numId w:val="4"/>
              </w:numPr>
              <w:snapToGrid w:val="0"/>
              <w:spacing w:after="180"/>
              <w:contextualSpacing/>
              <w:rPr>
                <w:rFonts w:ascii="Times New Roman" w:eastAsia="Times New Roman" w:hAnsi="Times New Roman" w:cs="Times"/>
                <w:kern w:val="0"/>
                <w:sz w:val="20"/>
                <w:szCs w:val="20"/>
                <w:lang w:val="en-GB" w:eastAsia="zh-CN"/>
              </w:rPr>
            </w:pPr>
            <w:r w:rsidRPr="001D6282">
              <w:rPr>
                <w:rFonts w:ascii="Times New Roman" w:eastAsia="Times New Roman" w:hAnsi="Times New Roman" w:cs="Times"/>
                <w:kern w:val="0"/>
                <w:sz w:val="20"/>
                <w:szCs w:val="20"/>
                <w:lang w:val="en-GB" w:eastAsia="zh-CN"/>
              </w:rPr>
              <w:t xml:space="preserve">periodic CSI Report is considered as activated after </w:t>
            </w:r>
            <w:r w:rsidRPr="001D6282">
              <w:rPr>
                <w:rFonts w:ascii="Times New Roman" w:eastAsia="Times New Roman" w:hAnsi="Times New Roman" w:cs="Times"/>
                <w:i/>
                <w:iCs/>
                <w:kern w:val="0"/>
                <w:sz w:val="20"/>
                <w:szCs w:val="20"/>
                <w:lang w:val="en-GB" w:eastAsia="zh-CN"/>
              </w:rPr>
              <w:t>RRCReconfigurationComplete</w:t>
            </w:r>
            <w:r w:rsidRPr="001D6282">
              <w:rPr>
                <w:rFonts w:ascii="Times New Roman" w:eastAsia="Times New Roman" w:hAnsi="Times New Roman" w:cs="Times"/>
                <w:kern w:val="0"/>
                <w:sz w:val="20"/>
                <w:szCs w:val="20"/>
                <w:lang w:val="en-GB" w:eastAsia="zh-CN"/>
              </w:rPr>
              <w:t>.</w:t>
            </w:r>
            <w:r w:rsidRPr="001D6282">
              <w:rPr>
                <w:rFonts w:ascii="DengXian" w:eastAsia="Times New Roman" w:hAnsi="DengXian" w:cs="Times"/>
                <w:i/>
                <w:iCs/>
                <w:kern w:val="0"/>
                <w:sz w:val="20"/>
                <w:szCs w:val="20"/>
                <w:lang w:val="en-GB" w:eastAsia="zh-CN"/>
              </w:rPr>
              <w:t xml:space="preserve"> </w:t>
            </w:r>
          </w:p>
          <w:p w14:paraId="05E2C873" w14:textId="77777777" w:rsidR="001D6282" w:rsidRPr="001D6282" w:rsidRDefault="001D6282" w:rsidP="001D6282">
            <w:pPr>
              <w:widowControl/>
              <w:numPr>
                <w:ilvl w:val="0"/>
                <w:numId w:val="4"/>
              </w:numPr>
              <w:snapToGrid w:val="0"/>
              <w:spacing w:after="180"/>
              <w:contextualSpacing/>
              <w:rPr>
                <w:rFonts w:ascii="Times New Roman" w:eastAsia="Times New Roman" w:hAnsi="Times New Roman" w:cs="Times"/>
                <w:kern w:val="0"/>
                <w:sz w:val="20"/>
                <w:szCs w:val="20"/>
                <w:lang w:val="en-GB" w:eastAsia="zh-CN"/>
              </w:rPr>
            </w:pPr>
            <w:r w:rsidRPr="001D6282">
              <w:rPr>
                <w:rFonts w:ascii="Times New Roman" w:eastAsia="Times New Roman" w:hAnsi="Times New Roman" w:cs="Times"/>
                <w:kern w:val="0"/>
                <w:sz w:val="20"/>
                <w:szCs w:val="20"/>
                <w:lang w:val="en-GB" w:eastAsia="zh-CN"/>
              </w:rPr>
              <w:t xml:space="preserve">Note: UE is not expected to be configured with a </w:t>
            </w:r>
            <w:r w:rsidRPr="001D6282">
              <w:rPr>
                <w:rFonts w:ascii="Times New Roman" w:eastAsia="Times New Roman" w:hAnsi="Times New Roman" w:cs="Times"/>
                <w:i/>
                <w:iCs/>
                <w:kern w:val="0"/>
                <w:sz w:val="20"/>
                <w:szCs w:val="20"/>
                <w:lang w:val="en-GB" w:eastAsia="zh-CN"/>
              </w:rPr>
              <w:t>CSI-ReportConfig</w:t>
            </w:r>
            <w:r w:rsidRPr="001D6282">
              <w:rPr>
                <w:rFonts w:ascii="Times New Roman" w:eastAsia="Times New Roman" w:hAnsi="Times New Roman" w:cs="Times"/>
                <w:kern w:val="0"/>
                <w:sz w:val="20"/>
                <w:szCs w:val="20"/>
                <w:lang w:val="en-GB" w:eastAsia="zh-CN"/>
              </w:rPr>
              <w:t xml:space="preserve"> for inference configuration for a non-applicable set of inference parameters or a non-applicable </w:t>
            </w:r>
            <w:r w:rsidRPr="001D6282">
              <w:rPr>
                <w:rFonts w:ascii="Times New Roman" w:eastAsia="Times New Roman" w:hAnsi="Times New Roman" w:cs="Times"/>
                <w:i/>
                <w:iCs/>
                <w:kern w:val="0"/>
                <w:sz w:val="20"/>
                <w:szCs w:val="20"/>
                <w:lang w:val="en-GB" w:eastAsia="zh-CN"/>
              </w:rPr>
              <w:t>CSI-ReportConfig</w:t>
            </w:r>
            <w:r w:rsidRPr="001D6282">
              <w:rPr>
                <w:rFonts w:ascii="Times New Roman" w:eastAsia="Times New Roman" w:hAnsi="Times New Roman" w:cs="Times"/>
                <w:kern w:val="0"/>
                <w:sz w:val="20"/>
                <w:szCs w:val="20"/>
                <w:lang w:val="en-GB" w:eastAsia="zh-CN"/>
              </w:rPr>
              <w:t> </w:t>
            </w:r>
            <w:r w:rsidRPr="001D6282">
              <w:rPr>
                <w:rFonts w:ascii="Times New Roman" w:eastAsia="Times New Roman" w:hAnsi="Times New Roman" w:cs="Times" w:hint="eastAsia"/>
                <w:kern w:val="0"/>
                <w:sz w:val="20"/>
                <w:szCs w:val="20"/>
                <w:lang w:val="en-GB" w:eastAsia="zh-CN"/>
              </w:rPr>
              <w:t xml:space="preserve"> </w:t>
            </w:r>
          </w:p>
          <w:p w14:paraId="06C146EE" w14:textId="6830892A" w:rsidR="001F2EF7" w:rsidRPr="001D6282" w:rsidRDefault="001D6282" w:rsidP="001D6282">
            <w:pPr>
              <w:widowControl/>
              <w:snapToGrid w:val="0"/>
              <w:contextualSpacing/>
              <w:rPr>
                <w:rFonts w:ascii="Times New Roman" w:eastAsia="DengXian" w:hAnsi="Times New Roman" w:cs="Times"/>
                <w:szCs w:val="20"/>
                <w:lang w:eastAsia="zh-CN"/>
              </w:rPr>
            </w:pPr>
            <w:r w:rsidRPr="001D6282">
              <w:rPr>
                <w:rFonts w:ascii="Times New Roman" w:eastAsia="Times New Roman" w:hAnsi="Times New Roman" w:cs="Times" w:hint="eastAsia"/>
                <w:kern w:val="0"/>
                <w:sz w:val="20"/>
                <w:szCs w:val="20"/>
                <w:lang w:eastAsia="zh-CN"/>
              </w:rPr>
              <w:t>Any specification impact is a separate discussion</w:t>
            </w:r>
          </w:p>
        </w:tc>
      </w:tr>
    </w:tbl>
    <w:p w14:paraId="6A827840" w14:textId="2A4863FF" w:rsidR="001F2EF7" w:rsidRPr="001F2EF7" w:rsidRDefault="001F2EF7" w:rsidP="00CF3EEE">
      <w:pPr>
        <w:contextualSpacing/>
        <w:rPr>
          <w:rFonts w:ascii="Arial" w:hAnsi="Arial" w:cs="Arial"/>
          <w:sz w:val="22"/>
          <w:szCs w:val="20"/>
        </w:rPr>
      </w:pPr>
    </w:p>
    <w:p w14:paraId="7B7597E6" w14:textId="3DAB3453" w:rsidR="00B60ACE" w:rsidRDefault="00A8721F" w:rsidP="00CF3EEE">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 xml:space="preserve">or Direction A, signalling overhead </w:t>
      </w:r>
      <w:r w:rsidR="007257FD">
        <w:rPr>
          <w:rFonts w:ascii="Arial" w:hAnsi="Arial" w:cs="Arial"/>
          <w:sz w:val="22"/>
          <w:szCs w:val="20"/>
        </w:rPr>
        <w:t>may be</w:t>
      </w:r>
      <w:r>
        <w:rPr>
          <w:rFonts w:ascii="Arial" w:hAnsi="Arial" w:cs="Arial"/>
          <w:sz w:val="22"/>
          <w:szCs w:val="20"/>
        </w:rPr>
        <w:t xml:space="preserve"> </w:t>
      </w:r>
      <w:r w:rsidR="00D9085E">
        <w:rPr>
          <w:rFonts w:ascii="Arial" w:hAnsi="Arial" w:cs="Arial"/>
          <w:sz w:val="22"/>
          <w:szCs w:val="20"/>
        </w:rPr>
        <w:t>reduced (i.e., step 5)</w:t>
      </w:r>
      <w:r w:rsidR="007257FD">
        <w:rPr>
          <w:rFonts w:ascii="Arial" w:hAnsi="Arial" w:cs="Arial"/>
          <w:sz w:val="22"/>
          <w:szCs w:val="20"/>
        </w:rPr>
        <w:t xml:space="preserve"> </w:t>
      </w:r>
      <w:r w:rsidR="00D9085E">
        <w:rPr>
          <w:rFonts w:ascii="Arial" w:hAnsi="Arial" w:cs="Arial"/>
          <w:sz w:val="22"/>
          <w:szCs w:val="20"/>
        </w:rPr>
        <w:t xml:space="preserve">with the </w:t>
      </w:r>
      <w:r w:rsidR="00322E0C">
        <w:rPr>
          <w:rFonts w:ascii="Arial" w:hAnsi="Arial" w:cs="Arial"/>
          <w:sz w:val="22"/>
          <w:szCs w:val="20"/>
        </w:rPr>
        <w:t xml:space="preserve">reliability as tradeoff (e.g., </w:t>
      </w:r>
      <w:r w:rsidR="00E875A4">
        <w:rPr>
          <w:rFonts w:ascii="Arial" w:hAnsi="Arial" w:cs="Arial"/>
          <w:sz w:val="22"/>
          <w:szCs w:val="20"/>
        </w:rPr>
        <w:t>the configured functionality in step 3 is non-applicable</w:t>
      </w:r>
      <w:r w:rsidR="00322E0C">
        <w:rPr>
          <w:rFonts w:ascii="Arial" w:hAnsi="Arial" w:cs="Arial"/>
          <w:sz w:val="22"/>
          <w:szCs w:val="20"/>
        </w:rPr>
        <w:t>).</w:t>
      </w:r>
      <w:r w:rsidR="00E04239">
        <w:rPr>
          <w:rFonts w:ascii="Arial" w:hAnsi="Arial" w:cs="Arial"/>
          <w:sz w:val="22"/>
          <w:szCs w:val="20"/>
        </w:rPr>
        <w:t xml:space="preserve"> The benefit of direction A is that an applicable configuration could be activated directly after step 4, and step 5 could be omitted.</w:t>
      </w:r>
    </w:p>
    <w:p w14:paraId="7FFAECAC" w14:textId="262C9550" w:rsidR="007257FD" w:rsidRDefault="007257FD" w:rsidP="00CF3EEE">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 xml:space="preserve">or Direction B, </w:t>
      </w:r>
      <w:r w:rsidR="009843C6">
        <w:rPr>
          <w:rFonts w:ascii="Arial" w:hAnsi="Arial" w:cs="Arial"/>
          <w:sz w:val="22"/>
          <w:szCs w:val="20"/>
        </w:rPr>
        <w:t xml:space="preserve">the </w:t>
      </w:r>
      <w:r w:rsidR="00322E0C">
        <w:rPr>
          <w:rFonts w:ascii="Arial" w:hAnsi="Arial" w:cs="Arial"/>
          <w:sz w:val="22"/>
          <w:szCs w:val="20"/>
        </w:rPr>
        <w:t>reliability</w:t>
      </w:r>
      <w:r w:rsidR="00E875A4">
        <w:rPr>
          <w:rFonts w:ascii="Arial" w:hAnsi="Arial" w:cs="Arial"/>
          <w:sz w:val="22"/>
          <w:szCs w:val="20"/>
        </w:rPr>
        <w:t xml:space="preserve"> may be guaranteed </w:t>
      </w:r>
      <w:r w:rsidR="007723C0">
        <w:rPr>
          <w:rFonts w:ascii="Arial" w:hAnsi="Arial" w:cs="Arial"/>
          <w:sz w:val="22"/>
          <w:szCs w:val="20"/>
        </w:rPr>
        <w:t>with increased signalling (e.g., step 5</w:t>
      </w:r>
      <w:r w:rsidR="009B4E84">
        <w:rPr>
          <w:rFonts w:ascii="Arial" w:hAnsi="Arial" w:cs="Arial"/>
          <w:sz w:val="22"/>
          <w:szCs w:val="20"/>
        </w:rPr>
        <w:t xml:space="preserve">, </w:t>
      </w:r>
      <w:r w:rsidR="00A92A60">
        <w:rPr>
          <w:rFonts w:ascii="Arial" w:hAnsi="Arial" w:cs="Arial"/>
          <w:sz w:val="22"/>
          <w:szCs w:val="20"/>
        </w:rPr>
        <w:t>repeatedly provided parameters in step 3 and step 5</w:t>
      </w:r>
      <w:r w:rsidR="007723C0">
        <w:rPr>
          <w:rFonts w:ascii="Arial" w:hAnsi="Arial" w:cs="Arial"/>
          <w:sz w:val="22"/>
          <w:szCs w:val="20"/>
        </w:rPr>
        <w:t>).</w:t>
      </w:r>
      <w:r w:rsidR="00E04239">
        <w:rPr>
          <w:rFonts w:ascii="Arial" w:hAnsi="Arial" w:cs="Arial"/>
          <w:sz w:val="22"/>
          <w:szCs w:val="20"/>
        </w:rPr>
        <w:t xml:space="preserve"> The benefit of direction B is that it is more flexible to provide the parameters for applicability report</w:t>
      </w:r>
      <w:r w:rsidR="002C278F">
        <w:rPr>
          <w:rFonts w:ascii="Arial" w:hAnsi="Arial" w:cs="Arial"/>
          <w:sz w:val="22"/>
          <w:szCs w:val="20"/>
        </w:rPr>
        <w:t xml:space="preserve"> (e.g., </w:t>
      </w:r>
      <w:r w:rsidR="00840254">
        <w:rPr>
          <w:rFonts w:ascii="Arial" w:hAnsi="Arial" w:cs="Arial"/>
          <w:sz w:val="22"/>
          <w:szCs w:val="20"/>
        </w:rPr>
        <w:t>for training and data collection purposes</w:t>
      </w:r>
      <w:r w:rsidR="002C278F">
        <w:rPr>
          <w:rFonts w:ascii="Arial" w:hAnsi="Arial" w:cs="Arial"/>
          <w:sz w:val="22"/>
          <w:szCs w:val="20"/>
        </w:rPr>
        <w:t>)</w:t>
      </w:r>
      <w:r w:rsidR="00E04239">
        <w:rPr>
          <w:rFonts w:ascii="Arial" w:hAnsi="Arial" w:cs="Arial"/>
          <w:sz w:val="22"/>
          <w:szCs w:val="20"/>
        </w:rPr>
        <w:t>.</w:t>
      </w:r>
    </w:p>
    <w:p w14:paraId="00625020" w14:textId="01EBF36B" w:rsidR="008C41C4" w:rsidRDefault="008C41C4" w:rsidP="00CF3EEE">
      <w:pPr>
        <w:contextualSpacing/>
        <w:rPr>
          <w:rFonts w:ascii="Arial" w:hAnsi="Arial" w:cs="Arial"/>
          <w:sz w:val="22"/>
          <w:szCs w:val="20"/>
        </w:rPr>
      </w:pPr>
    </w:p>
    <w:p w14:paraId="076609E2" w14:textId="56931BF7" w:rsidR="00F56696" w:rsidRDefault="00F56696" w:rsidP="00CF3EEE">
      <w:pPr>
        <w:contextualSpacing/>
        <w:rPr>
          <w:rFonts w:ascii="Arial" w:hAnsi="Arial" w:cs="Arial"/>
          <w:sz w:val="22"/>
          <w:szCs w:val="20"/>
        </w:rPr>
      </w:pPr>
      <w:r>
        <w:rPr>
          <w:rFonts w:ascii="Arial" w:hAnsi="Arial" w:cs="Arial"/>
          <w:sz w:val="22"/>
          <w:szCs w:val="20"/>
        </w:rPr>
        <w:t xml:space="preserve">From our </w:t>
      </w:r>
      <w:r w:rsidR="005641B1">
        <w:rPr>
          <w:rFonts w:ascii="Arial" w:hAnsi="Arial" w:cs="Arial"/>
          <w:sz w:val="22"/>
          <w:szCs w:val="20"/>
        </w:rPr>
        <w:t>perspective</w:t>
      </w:r>
      <w:r w:rsidR="002D1BFD">
        <w:rPr>
          <w:rFonts w:ascii="Arial" w:hAnsi="Arial" w:cs="Arial"/>
          <w:sz w:val="22"/>
          <w:szCs w:val="20"/>
        </w:rPr>
        <w:t xml:space="preserve">, </w:t>
      </w:r>
      <w:r w:rsidR="009F394D">
        <w:rPr>
          <w:rFonts w:ascii="Arial" w:hAnsi="Arial" w:cs="Arial"/>
          <w:sz w:val="22"/>
          <w:szCs w:val="20"/>
        </w:rPr>
        <w:t xml:space="preserve">both directions have their pros and cons, </w:t>
      </w:r>
      <w:r w:rsidR="00E04239">
        <w:rPr>
          <w:rFonts w:ascii="Arial" w:hAnsi="Arial" w:cs="Arial"/>
          <w:sz w:val="22"/>
          <w:szCs w:val="20"/>
        </w:rPr>
        <w:t>which one is better may depend on the use case</w:t>
      </w:r>
      <w:r w:rsidR="009F394D">
        <w:rPr>
          <w:rFonts w:ascii="Arial" w:hAnsi="Arial" w:cs="Arial"/>
          <w:sz w:val="22"/>
          <w:szCs w:val="20"/>
        </w:rPr>
        <w:t>.</w:t>
      </w:r>
      <w:r w:rsidR="00BD33D8">
        <w:rPr>
          <w:rFonts w:ascii="Arial" w:hAnsi="Arial" w:cs="Arial"/>
          <w:sz w:val="22"/>
          <w:szCs w:val="20"/>
        </w:rPr>
        <w:t xml:space="preserve"> But to make progress, we would like to propose RAN2 </w:t>
      </w:r>
      <w:r w:rsidR="00CA7C49">
        <w:rPr>
          <w:rFonts w:ascii="Arial" w:hAnsi="Arial" w:cs="Arial"/>
          <w:sz w:val="22"/>
          <w:szCs w:val="20"/>
        </w:rPr>
        <w:t xml:space="preserve">to first decide which direction </w:t>
      </w:r>
      <w:r w:rsidR="00CA7C49">
        <w:rPr>
          <w:rFonts w:ascii="Arial" w:hAnsi="Arial" w:cs="Arial"/>
          <w:sz w:val="22"/>
          <w:szCs w:val="20"/>
        </w:rPr>
        <w:lastRenderedPageBreak/>
        <w:t>to go, or support both and give the flexibility to the NW</w:t>
      </w:r>
      <w:r w:rsidR="00131480">
        <w:rPr>
          <w:rFonts w:ascii="Arial" w:hAnsi="Arial" w:cs="Arial"/>
          <w:sz w:val="22"/>
          <w:szCs w:val="20"/>
        </w:rPr>
        <w:t xml:space="preserve">, </w:t>
      </w:r>
      <w:r w:rsidR="008657C2">
        <w:rPr>
          <w:rFonts w:ascii="Arial" w:hAnsi="Arial" w:cs="Arial"/>
          <w:sz w:val="22"/>
          <w:szCs w:val="20"/>
        </w:rPr>
        <w:t>in order to form the basis for the discussion.</w:t>
      </w:r>
    </w:p>
    <w:p w14:paraId="7BDB46AE" w14:textId="75EA9F31" w:rsidR="000573AF" w:rsidRPr="000573AF" w:rsidRDefault="000573AF" w:rsidP="00CF3EEE">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9B3A2A">
        <w:rPr>
          <w:rFonts w:ascii="Arial" w:hAnsi="Arial" w:cs="Arial"/>
          <w:b/>
          <w:bCs/>
          <w:sz w:val="22"/>
          <w:szCs w:val="20"/>
        </w:rPr>
        <w:t xml:space="preserve"> 1</w:t>
      </w:r>
      <w:r>
        <w:rPr>
          <w:rFonts w:ascii="Arial" w:hAnsi="Arial" w:cs="Arial"/>
          <w:b/>
          <w:bCs/>
          <w:sz w:val="22"/>
          <w:szCs w:val="20"/>
        </w:rPr>
        <w:t xml:space="preserve">: </w:t>
      </w:r>
      <w:r w:rsidR="0076622C">
        <w:rPr>
          <w:rFonts w:ascii="Arial" w:hAnsi="Arial" w:cs="Arial"/>
          <w:b/>
          <w:bCs/>
          <w:sz w:val="22"/>
          <w:szCs w:val="20"/>
        </w:rPr>
        <w:t>RAN2 should support both configuration options of Direction A and B.</w:t>
      </w:r>
    </w:p>
    <w:p w14:paraId="0D91EBE6" w14:textId="3BF13B70" w:rsidR="00DC1EFF" w:rsidRPr="009B3A2A" w:rsidRDefault="00DC1EFF" w:rsidP="00CF3EEE">
      <w:pPr>
        <w:contextualSpacing/>
        <w:rPr>
          <w:rFonts w:ascii="Arial" w:hAnsi="Arial" w:cs="Arial"/>
          <w:sz w:val="22"/>
          <w:szCs w:val="20"/>
        </w:rPr>
      </w:pPr>
    </w:p>
    <w:p w14:paraId="0C09DE44" w14:textId="119ED1B3" w:rsidR="00E76361" w:rsidRDefault="00E51FE4" w:rsidP="00CF3EEE">
      <w:pPr>
        <w:contextualSpacing/>
        <w:rPr>
          <w:rFonts w:ascii="Arial" w:hAnsi="Arial" w:cs="Arial"/>
          <w:b/>
          <w:bCs/>
          <w:sz w:val="22"/>
          <w:szCs w:val="20"/>
        </w:rPr>
      </w:pPr>
      <w:r>
        <w:rPr>
          <w:rFonts w:ascii="Arial" w:hAnsi="Arial" w:cs="Arial"/>
          <w:sz w:val="22"/>
          <w:szCs w:val="20"/>
        </w:rPr>
        <w:t xml:space="preserve">If direction A is supported, </w:t>
      </w:r>
      <w:r w:rsidR="004B29F2">
        <w:rPr>
          <w:rFonts w:ascii="Arial" w:hAnsi="Arial" w:cs="Arial"/>
          <w:sz w:val="22"/>
          <w:szCs w:val="20"/>
        </w:rPr>
        <w:t xml:space="preserve">an issue </w:t>
      </w:r>
      <w:r w:rsidR="00451E51">
        <w:rPr>
          <w:rFonts w:ascii="Arial" w:hAnsi="Arial" w:cs="Arial"/>
          <w:sz w:val="22"/>
          <w:szCs w:val="20"/>
        </w:rPr>
        <w:t xml:space="preserve">for direction A </w:t>
      </w:r>
      <w:r w:rsidR="004B29F2">
        <w:rPr>
          <w:rFonts w:ascii="Arial" w:hAnsi="Arial" w:cs="Arial"/>
          <w:sz w:val="22"/>
          <w:szCs w:val="20"/>
        </w:rPr>
        <w:t xml:space="preserve">is what </w:t>
      </w:r>
      <w:r w:rsidR="00E94E4B">
        <w:rPr>
          <w:rFonts w:ascii="Arial" w:hAnsi="Arial" w:cs="Arial"/>
          <w:sz w:val="22"/>
          <w:szCs w:val="20"/>
        </w:rPr>
        <w:t xml:space="preserve">to do when the configuration received in step 3 </w:t>
      </w:r>
      <w:r w:rsidR="0004242D">
        <w:rPr>
          <w:rFonts w:ascii="Arial" w:hAnsi="Arial" w:cs="Arial"/>
          <w:sz w:val="22"/>
          <w:szCs w:val="20"/>
        </w:rPr>
        <w:t xml:space="preserve">is non-applicable at the UE. </w:t>
      </w:r>
      <w:r w:rsidR="00B00CC8">
        <w:rPr>
          <w:rFonts w:ascii="Arial" w:hAnsi="Arial" w:cs="Arial"/>
          <w:sz w:val="22"/>
          <w:szCs w:val="20"/>
        </w:rPr>
        <w:t>From the RAN1 agreements, the configurations</w:t>
      </w:r>
      <w:r w:rsidR="008721DA">
        <w:rPr>
          <w:rFonts w:ascii="Arial" w:hAnsi="Arial" w:cs="Arial"/>
          <w:sz w:val="22"/>
          <w:szCs w:val="20"/>
        </w:rPr>
        <w:t xml:space="preserve"> are activated when the applicability is reported to the NW</w:t>
      </w:r>
      <w:r w:rsidR="00D4478C">
        <w:rPr>
          <w:rFonts w:ascii="Arial" w:hAnsi="Arial" w:cs="Arial"/>
          <w:sz w:val="22"/>
          <w:szCs w:val="20"/>
        </w:rPr>
        <w:t xml:space="preserve">. It </w:t>
      </w:r>
      <w:r w:rsidR="008C5613">
        <w:rPr>
          <w:rFonts w:ascii="Arial" w:hAnsi="Arial" w:cs="Arial"/>
          <w:sz w:val="22"/>
          <w:szCs w:val="20"/>
        </w:rPr>
        <w:t xml:space="preserve">seems to imply that the non-applicable configurations </w:t>
      </w:r>
      <w:r w:rsidR="001F78A3">
        <w:rPr>
          <w:rFonts w:ascii="Arial" w:hAnsi="Arial" w:cs="Arial"/>
          <w:sz w:val="22"/>
          <w:szCs w:val="20"/>
        </w:rPr>
        <w:t>are considered deactivated</w:t>
      </w:r>
      <w:r w:rsidR="007F18F4">
        <w:rPr>
          <w:rFonts w:ascii="Arial" w:hAnsi="Arial" w:cs="Arial"/>
          <w:sz w:val="22"/>
          <w:szCs w:val="20"/>
        </w:rPr>
        <w:t>, which may cause ambiguity</w:t>
      </w:r>
      <w:r w:rsidR="001D298F">
        <w:rPr>
          <w:rFonts w:ascii="Arial" w:hAnsi="Arial" w:cs="Arial"/>
          <w:sz w:val="22"/>
          <w:szCs w:val="20"/>
        </w:rPr>
        <w:t xml:space="preserve"> (e.g., for the case of periodic CSI reporting)</w:t>
      </w:r>
      <w:r w:rsidR="007F18F4">
        <w:rPr>
          <w:rFonts w:ascii="Arial" w:hAnsi="Arial" w:cs="Arial"/>
          <w:sz w:val="22"/>
          <w:szCs w:val="20"/>
        </w:rPr>
        <w:t>.</w:t>
      </w:r>
      <w:r w:rsidR="00D71C17">
        <w:rPr>
          <w:rFonts w:ascii="Arial" w:hAnsi="Arial" w:cs="Arial"/>
          <w:sz w:val="22"/>
          <w:szCs w:val="20"/>
        </w:rPr>
        <w:t xml:space="preserve"> FFS how can the configuration be reactivated (e.g., </w:t>
      </w:r>
      <w:r w:rsidR="00980DD0">
        <w:rPr>
          <w:rFonts w:ascii="Arial" w:hAnsi="Arial" w:cs="Arial"/>
          <w:sz w:val="22"/>
          <w:szCs w:val="20"/>
        </w:rPr>
        <w:t xml:space="preserve">when the configuration is </w:t>
      </w:r>
      <w:r w:rsidR="00D71C17">
        <w:rPr>
          <w:rFonts w:ascii="Arial" w:hAnsi="Arial" w:cs="Arial"/>
          <w:sz w:val="22"/>
          <w:szCs w:val="20"/>
        </w:rPr>
        <w:t>mod</w:t>
      </w:r>
      <w:r w:rsidR="00980DD0">
        <w:rPr>
          <w:rFonts w:ascii="Arial" w:hAnsi="Arial" w:cs="Arial"/>
          <w:sz w:val="22"/>
          <w:szCs w:val="20"/>
        </w:rPr>
        <w:t>ified</w:t>
      </w:r>
      <w:r w:rsidR="001B7E1C">
        <w:rPr>
          <w:rFonts w:ascii="Arial" w:hAnsi="Arial" w:cs="Arial"/>
          <w:sz w:val="22"/>
          <w:szCs w:val="20"/>
        </w:rPr>
        <w:t>/</w:t>
      </w:r>
      <w:r w:rsidR="00B1336B">
        <w:rPr>
          <w:rFonts w:ascii="Arial" w:hAnsi="Arial" w:cs="Arial"/>
          <w:sz w:val="22"/>
          <w:szCs w:val="20"/>
        </w:rPr>
        <w:t xml:space="preserve">first </w:t>
      </w:r>
      <w:r w:rsidR="001B7E1C">
        <w:rPr>
          <w:rFonts w:ascii="Arial" w:hAnsi="Arial" w:cs="Arial"/>
          <w:sz w:val="22"/>
          <w:szCs w:val="20"/>
        </w:rPr>
        <w:t>release</w:t>
      </w:r>
      <w:r w:rsidR="00B1336B">
        <w:rPr>
          <w:rFonts w:ascii="Arial" w:hAnsi="Arial" w:cs="Arial"/>
          <w:sz w:val="22"/>
          <w:szCs w:val="20"/>
        </w:rPr>
        <w:t>d</w:t>
      </w:r>
      <w:r w:rsidR="001B7E1C">
        <w:rPr>
          <w:rFonts w:ascii="Arial" w:hAnsi="Arial" w:cs="Arial"/>
          <w:sz w:val="22"/>
          <w:szCs w:val="20"/>
        </w:rPr>
        <w:t xml:space="preserve"> </w:t>
      </w:r>
      <w:r w:rsidR="00B1336B">
        <w:rPr>
          <w:rFonts w:ascii="Arial" w:hAnsi="Arial" w:cs="Arial"/>
          <w:sz w:val="22"/>
          <w:szCs w:val="20"/>
        </w:rPr>
        <w:t>then</w:t>
      </w:r>
      <w:r w:rsidR="001B7E1C">
        <w:rPr>
          <w:rFonts w:ascii="Arial" w:hAnsi="Arial" w:cs="Arial"/>
          <w:sz w:val="22"/>
          <w:szCs w:val="20"/>
        </w:rPr>
        <w:t xml:space="preserve"> add</w:t>
      </w:r>
      <w:r w:rsidR="00B1336B">
        <w:rPr>
          <w:rFonts w:ascii="Arial" w:hAnsi="Arial" w:cs="Arial"/>
          <w:sz w:val="22"/>
          <w:szCs w:val="20"/>
        </w:rPr>
        <w:t>ed</w:t>
      </w:r>
      <w:r w:rsidR="00D71C17">
        <w:rPr>
          <w:rFonts w:ascii="Arial" w:hAnsi="Arial" w:cs="Arial"/>
          <w:sz w:val="22"/>
          <w:szCs w:val="20"/>
        </w:rPr>
        <w:t>).</w:t>
      </w:r>
    </w:p>
    <w:p w14:paraId="4D83BD7E" w14:textId="7271B0D2" w:rsidR="009F7D1A" w:rsidRPr="004165D3" w:rsidRDefault="009F7D1A" w:rsidP="00CF3EEE">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B002BB">
        <w:rPr>
          <w:rFonts w:ascii="Arial" w:hAnsi="Arial" w:cs="Arial"/>
          <w:b/>
          <w:bCs/>
          <w:sz w:val="22"/>
          <w:szCs w:val="20"/>
        </w:rPr>
        <w:t xml:space="preserve"> 2</w:t>
      </w:r>
      <w:r>
        <w:rPr>
          <w:rFonts w:ascii="Arial" w:hAnsi="Arial" w:cs="Arial"/>
          <w:b/>
          <w:bCs/>
          <w:sz w:val="22"/>
          <w:szCs w:val="20"/>
        </w:rPr>
        <w:t xml:space="preserve">: </w:t>
      </w:r>
      <w:r w:rsidR="0076622C">
        <w:rPr>
          <w:rFonts w:ascii="Arial" w:hAnsi="Arial" w:cs="Arial"/>
          <w:b/>
          <w:bCs/>
          <w:sz w:val="22"/>
          <w:szCs w:val="20"/>
        </w:rPr>
        <w:t>For Direction A, RAN2 discuss whether the non-applicable configurations provided in step 3 are discarded or kept as deactivated (for future applicability change).</w:t>
      </w:r>
    </w:p>
    <w:p w14:paraId="3936F02C" w14:textId="77777777" w:rsidR="003B2071" w:rsidRPr="009B3A2A" w:rsidRDefault="003B2071" w:rsidP="00CF3EEE">
      <w:pPr>
        <w:contextualSpacing/>
        <w:rPr>
          <w:rFonts w:ascii="Arial" w:hAnsi="Arial" w:cs="Arial"/>
          <w:sz w:val="22"/>
          <w:szCs w:val="20"/>
        </w:rPr>
      </w:pPr>
    </w:p>
    <w:p w14:paraId="7FC6E54F" w14:textId="242828D8" w:rsidR="00850E0B" w:rsidRPr="00DC48CC" w:rsidRDefault="004165D3" w:rsidP="007464CD">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 xml:space="preserve">or Direction B, </w:t>
      </w:r>
      <w:r w:rsidR="00AC3469">
        <w:rPr>
          <w:rFonts w:ascii="Arial" w:hAnsi="Arial" w:cs="Arial"/>
          <w:sz w:val="22"/>
          <w:szCs w:val="20"/>
        </w:rPr>
        <w:t xml:space="preserve">a container including inference related parameters is provided in step 3, and the inference configuration is provided in step 5. </w:t>
      </w:r>
      <w:r w:rsidR="00AE5EF1">
        <w:rPr>
          <w:rFonts w:ascii="Arial" w:hAnsi="Arial" w:cs="Arial"/>
          <w:sz w:val="22"/>
          <w:szCs w:val="20"/>
        </w:rPr>
        <w:t xml:space="preserve">The inference related parameters </w:t>
      </w:r>
      <w:r w:rsidR="006A2559">
        <w:rPr>
          <w:rFonts w:ascii="Arial" w:hAnsi="Arial" w:cs="Arial"/>
          <w:sz w:val="22"/>
          <w:szCs w:val="20"/>
        </w:rPr>
        <w:t>may be part of the inference configuration</w:t>
      </w:r>
      <w:r w:rsidR="00FE51D7">
        <w:rPr>
          <w:rFonts w:ascii="Arial" w:hAnsi="Arial" w:cs="Arial"/>
          <w:sz w:val="22"/>
          <w:szCs w:val="20"/>
        </w:rPr>
        <w:t xml:space="preserve">. </w:t>
      </w:r>
      <w:r w:rsidR="00850E0B">
        <w:rPr>
          <w:rFonts w:ascii="Arial" w:hAnsi="Arial" w:cs="Arial"/>
          <w:sz w:val="22"/>
          <w:szCs w:val="20"/>
        </w:rPr>
        <w:t xml:space="preserve"> </w:t>
      </w:r>
      <w:r w:rsidR="007C3B8A">
        <w:rPr>
          <w:rFonts w:ascii="Arial" w:hAnsi="Arial" w:cs="Arial"/>
          <w:sz w:val="22"/>
          <w:szCs w:val="20"/>
        </w:rPr>
        <w:t xml:space="preserve">To prevent the NW providing </w:t>
      </w:r>
      <w:r w:rsidR="003C75BC">
        <w:rPr>
          <w:rFonts w:ascii="Arial" w:hAnsi="Arial" w:cs="Arial"/>
          <w:sz w:val="22"/>
          <w:szCs w:val="20"/>
        </w:rPr>
        <w:t>duplicated parameters</w:t>
      </w:r>
      <w:r w:rsidR="00D11285">
        <w:rPr>
          <w:rFonts w:ascii="Arial" w:hAnsi="Arial" w:cs="Arial"/>
          <w:sz w:val="22"/>
          <w:szCs w:val="20"/>
        </w:rPr>
        <w:t xml:space="preserve"> in step 3 and step 5</w:t>
      </w:r>
      <w:r w:rsidR="00F95DB1">
        <w:rPr>
          <w:rFonts w:ascii="Arial" w:hAnsi="Arial" w:cs="Arial"/>
          <w:sz w:val="22"/>
          <w:szCs w:val="20"/>
        </w:rPr>
        <w:t xml:space="preserve">, </w:t>
      </w:r>
      <w:r w:rsidR="00D17F19">
        <w:rPr>
          <w:rFonts w:ascii="Arial" w:hAnsi="Arial" w:cs="Arial"/>
          <w:sz w:val="22"/>
          <w:szCs w:val="20"/>
        </w:rPr>
        <w:t xml:space="preserve">a container ID </w:t>
      </w:r>
      <w:r w:rsidR="006D29CB">
        <w:rPr>
          <w:rFonts w:ascii="Arial" w:hAnsi="Arial" w:cs="Arial"/>
          <w:sz w:val="22"/>
          <w:szCs w:val="20"/>
        </w:rPr>
        <w:t>different from CSI-ReportConfigId</w:t>
      </w:r>
      <w:r w:rsidR="00D56A66">
        <w:rPr>
          <w:rFonts w:ascii="Arial" w:hAnsi="Arial" w:cs="Arial"/>
          <w:sz w:val="22"/>
          <w:szCs w:val="20"/>
        </w:rPr>
        <w:t xml:space="preserve"> </w:t>
      </w:r>
      <w:r w:rsidR="00D17F19">
        <w:rPr>
          <w:rFonts w:ascii="Arial" w:hAnsi="Arial" w:cs="Arial"/>
          <w:sz w:val="22"/>
          <w:szCs w:val="20"/>
        </w:rPr>
        <w:t>may be used for identification</w:t>
      </w:r>
      <w:r w:rsidR="00D56A66">
        <w:rPr>
          <w:rFonts w:ascii="Arial" w:hAnsi="Arial" w:cs="Arial"/>
          <w:sz w:val="22"/>
          <w:szCs w:val="20"/>
        </w:rPr>
        <w:t xml:space="preserve"> of the provided functionality (i.e., </w:t>
      </w:r>
      <w:r w:rsidR="00183D6E">
        <w:rPr>
          <w:rFonts w:ascii="Arial" w:hAnsi="Arial" w:cs="Arial"/>
          <w:sz w:val="22"/>
          <w:szCs w:val="20"/>
        </w:rPr>
        <w:t>container/</w:t>
      </w:r>
      <w:r w:rsidR="00D56A66">
        <w:rPr>
          <w:rFonts w:ascii="Arial" w:hAnsi="Arial" w:cs="Arial"/>
          <w:sz w:val="22"/>
          <w:szCs w:val="20"/>
        </w:rPr>
        <w:t>sets of parameters)</w:t>
      </w:r>
      <w:r w:rsidR="00D11285">
        <w:rPr>
          <w:rFonts w:ascii="Arial" w:hAnsi="Arial" w:cs="Arial"/>
          <w:sz w:val="22"/>
          <w:szCs w:val="20"/>
        </w:rPr>
        <w:t xml:space="preserve"> in step 3</w:t>
      </w:r>
      <w:r w:rsidR="00D17F19">
        <w:rPr>
          <w:rFonts w:ascii="Arial" w:hAnsi="Arial" w:cs="Arial"/>
          <w:sz w:val="22"/>
          <w:szCs w:val="20"/>
        </w:rPr>
        <w:t xml:space="preserve">, and the NW may provide </w:t>
      </w:r>
      <w:r w:rsidR="008B5E0A">
        <w:rPr>
          <w:rFonts w:ascii="Arial" w:hAnsi="Arial" w:cs="Arial"/>
          <w:sz w:val="22"/>
          <w:szCs w:val="20"/>
        </w:rPr>
        <w:t>a complementary configuration in step 5.</w:t>
      </w:r>
      <w:r w:rsidR="00F95DB1">
        <w:rPr>
          <w:rFonts w:ascii="Arial" w:hAnsi="Arial" w:cs="Arial"/>
          <w:sz w:val="22"/>
          <w:szCs w:val="20"/>
        </w:rPr>
        <w:t xml:space="preserve"> </w:t>
      </w:r>
      <w:r w:rsidR="00AE0059">
        <w:rPr>
          <w:rFonts w:ascii="Arial" w:hAnsi="Arial" w:cs="Arial"/>
          <w:sz w:val="22"/>
          <w:szCs w:val="20"/>
        </w:rPr>
        <w:t xml:space="preserve">For example, </w:t>
      </w:r>
      <w:r w:rsidR="00451E51">
        <w:rPr>
          <w:rFonts w:ascii="Arial" w:hAnsi="Arial" w:cs="Arial"/>
          <w:sz w:val="22"/>
          <w:szCs w:val="20"/>
        </w:rPr>
        <w:t xml:space="preserve">when </w:t>
      </w:r>
      <w:r w:rsidR="00A44BD2">
        <w:rPr>
          <w:rFonts w:ascii="Arial" w:hAnsi="Arial" w:cs="Arial"/>
          <w:sz w:val="22"/>
          <w:szCs w:val="20"/>
        </w:rPr>
        <w:t xml:space="preserve">the NW provides three containers </w:t>
      </w:r>
      <w:r w:rsidR="00031133">
        <w:rPr>
          <w:rFonts w:ascii="Arial" w:hAnsi="Arial" w:cs="Arial"/>
          <w:sz w:val="22"/>
          <w:szCs w:val="20"/>
        </w:rPr>
        <w:t xml:space="preserve">with </w:t>
      </w:r>
      <w:r w:rsidR="009577E2">
        <w:rPr>
          <w:rFonts w:ascii="Arial" w:hAnsi="Arial" w:cs="Arial"/>
          <w:sz w:val="22"/>
          <w:szCs w:val="20"/>
        </w:rPr>
        <w:t>ID</w:t>
      </w:r>
      <w:r w:rsidR="00031133">
        <w:rPr>
          <w:rFonts w:ascii="Arial" w:hAnsi="Arial" w:cs="Arial"/>
          <w:sz w:val="22"/>
          <w:szCs w:val="20"/>
        </w:rPr>
        <w:t>s</w:t>
      </w:r>
      <w:r w:rsidR="009577E2">
        <w:rPr>
          <w:rFonts w:ascii="Arial" w:hAnsi="Arial" w:cs="Arial"/>
          <w:sz w:val="22"/>
          <w:szCs w:val="20"/>
        </w:rPr>
        <w:t xml:space="preserve"> 1, 2,</w:t>
      </w:r>
      <w:r w:rsidR="00031133">
        <w:rPr>
          <w:rFonts w:ascii="Arial" w:hAnsi="Arial" w:cs="Arial"/>
          <w:sz w:val="22"/>
          <w:szCs w:val="20"/>
        </w:rPr>
        <w:t xml:space="preserve"> and</w:t>
      </w:r>
      <w:r w:rsidR="009577E2">
        <w:rPr>
          <w:rFonts w:ascii="Arial" w:hAnsi="Arial" w:cs="Arial"/>
          <w:sz w:val="22"/>
          <w:szCs w:val="20"/>
        </w:rPr>
        <w:t xml:space="preserve"> 3 in step 3</w:t>
      </w:r>
      <w:r w:rsidR="00031133">
        <w:rPr>
          <w:rFonts w:ascii="Arial" w:hAnsi="Arial" w:cs="Arial"/>
          <w:sz w:val="22"/>
          <w:szCs w:val="20"/>
        </w:rPr>
        <w:t>.</w:t>
      </w:r>
      <w:r w:rsidR="009577E2">
        <w:rPr>
          <w:rFonts w:ascii="Arial" w:hAnsi="Arial" w:cs="Arial"/>
          <w:sz w:val="22"/>
          <w:szCs w:val="20"/>
        </w:rPr>
        <w:t xml:space="preserve"> </w:t>
      </w:r>
      <w:r w:rsidR="00031133">
        <w:rPr>
          <w:rFonts w:ascii="Arial" w:hAnsi="Arial" w:cs="Arial"/>
          <w:sz w:val="22"/>
          <w:szCs w:val="20"/>
        </w:rPr>
        <w:t>T</w:t>
      </w:r>
      <w:r w:rsidR="009577E2">
        <w:rPr>
          <w:rFonts w:ascii="Arial" w:hAnsi="Arial" w:cs="Arial"/>
          <w:sz w:val="22"/>
          <w:szCs w:val="20"/>
        </w:rPr>
        <w:t>he UE</w:t>
      </w:r>
      <w:r w:rsidR="00031133">
        <w:rPr>
          <w:rFonts w:ascii="Arial" w:hAnsi="Arial" w:cs="Arial"/>
          <w:sz w:val="22"/>
          <w:szCs w:val="20"/>
        </w:rPr>
        <w:t xml:space="preserve"> may</w:t>
      </w:r>
      <w:r w:rsidR="009577E2">
        <w:rPr>
          <w:rFonts w:ascii="Arial" w:hAnsi="Arial" w:cs="Arial"/>
          <w:sz w:val="22"/>
          <w:szCs w:val="20"/>
        </w:rPr>
        <w:t xml:space="preserve"> indicate</w:t>
      </w:r>
      <w:r w:rsidR="00031133">
        <w:rPr>
          <w:rFonts w:ascii="Arial" w:hAnsi="Arial" w:cs="Arial"/>
          <w:sz w:val="22"/>
          <w:szCs w:val="20"/>
        </w:rPr>
        <w:t xml:space="preserve"> the container with</w:t>
      </w:r>
      <w:r w:rsidR="009577E2">
        <w:rPr>
          <w:rFonts w:ascii="Arial" w:hAnsi="Arial" w:cs="Arial"/>
          <w:sz w:val="22"/>
          <w:szCs w:val="20"/>
        </w:rPr>
        <w:t xml:space="preserve"> ID 2 </w:t>
      </w:r>
      <w:r w:rsidR="00A35F9D">
        <w:rPr>
          <w:rFonts w:ascii="Arial" w:hAnsi="Arial" w:cs="Arial"/>
          <w:sz w:val="22"/>
          <w:szCs w:val="20"/>
        </w:rPr>
        <w:t xml:space="preserve">to be </w:t>
      </w:r>
      <w:r w:rsidR="009577E2">
        <w:rPr>
          <w:rFonts w:ascii="Arial" w:hAnsi="Arial" w:cs="Arial"/>
          <w:sz w:val="22"/>
          <w:szCs w:val="20"/>
        </w:rPr>
        <w:t>applicable</w:t>
      </w:r>
      <w:r w:rsidR="007B322A">
        <w:rPr>
          <w:rFonts w:ascii="Arial" w:hAnsi="Arial" w:cs="Arial"/>
          <w:sz w:val="22"/>
          <w:szCs w:val="20"/>
        </w:rPr>
        <w:t xml:space="preserve"> in step 4</w:t>
      </w:r>
      <w:r w:rsidR="00A35F9D">
        <w:rPr>
          <w:rFonts w:ascii="Arial" w:hAnsi="Arial" w:cs="Arial"/>
          <w:sz w:val="22"/>
          <w:szCs w:val="20"/>
        </w:rPr>
        <w:t>. The</w:t>
      </w:r>
      <w:r w:rsidR="009577E2">
        <w:rPr>
          <w:rFonts w:ascii="Arial" w:hAnsi="Arial" w:cs="Arial"/>
          <w:sz w:val="22"/>
          <w:szCs w:val="20"/>
        </w:rPr>
        <w:t xml:space="preserve"> NW</w:t>
      </w:r>
      <w:r w:rsidR="00A35F9D">
        <w:rPr>
          <w:rFonts w:ascii="Arial" w:hAnsi="Arial" w:cs="Arial"/>
          <w:sz w:val="22"/>
          <w:szCs w:val="20"/>
        </w:rPr>
        <w:t xml:space="preserve"> may</w:t>
      </w:r>
      <w:r w:rsidR="009577E2">
        <w:rPr>
          <w:rFonts w:ascii="Arial" w:hAnsi="Arial" w:cs="Arial"/>
          <w:sz w:val="22"/>
          <w:szCs w:val="20"/>
        </w:rPr>
        <w:t xml:space="preserve"> provide an inference configuration complement to </w:t>
      </w:r>
      <w:r w:rsidR="00A35F9D">
        <w:rPr>
          <w:rFonts w:ascii="Arial" w:hAnsi="Arial" w:cs="Arial"/>
          <w:sz w:val="22"/>
          <w:szCs w:val="20"/>
        </w:rPr>
        <w:t xml:space="preserve">the </w:t>
      </w:r>
      <w:r w:rsidR="009577E2">
        <w:rPr>
          <w:rFonts w:ascii="Arial" w:hAnsi="Arial" w:cs="Arial"/>
          <w:sz w:val="22"/>
          <w:szCs w:val="20"/>
        </w:rPr>
        <w:t>container</w:t>
      </w:r>
      <w:r w:rsidR="00A35F9D">
        <w:rPr>
          <w:rFonts w:ascii="Arial" w:hAnsi="Arial" w:cs="Arial"/>
          <w:sz w:val="22"/>
          <w:szCs w:val="20"/>
        </w:rPr>
        <w:t xml:space="preserve"> with ID</w:t>
      </w:r>
      <w:r w:rsidR="009577E2">
        <w:rPr>
          <w:rFonts w:ascii="Arial" w:hAnsi="Arial" w:cs="Arial"/>
          <w:sz w:val="22"/>
          <w:szCs w:val="20"/>
        </w:rPr>
        <w:t xml:space="preserve"> 2</w:t>
      </w:r>
      <w:r w:rsidR="007B322A">
        <w:rPr>
          <w:rFonts w:ascii="Arial" w:hAnsi="Arial" w:cs="Arial"/>
          <w:sz w:val="22"/>
          <w:szCs w:val="20"/>
        </w:rPr>
        <w:t xml:space="preserve"> in step 5</w:t>
      </w:r>
      <w:r w:rsidR="00B24462">
        <w:rPr>
          <w:rFonts w:ascii="Arial" w:hAnsi="Arial" w:cs="Arial"/>
          <w:sz w:val="22"/>
          <w:szCs w:val="20"/>
        </w:rPr>
        <w:t xml:space="preserve"> (i.e., the inference configuration</w:t>
      </w:r>
      <w:r w:rsidR="008F5B25">
        <w:rPr>
          <w:rFonts w:ascii="Arial" w:hAnsi="Arial" w:cs="Arial"/>
          <w:sz w:val="22"/>
          <w:szCs w:val="20"/>
        </w:rPr>
        <w:t xml:space="preserve"> includes parameters additional to the</w:t>
      </w:r>
      <w:r w:rsidR="002C40A0">
        <w:rPr>
          <w:rFonts w:ascii="Arial" w:hAnsi="Arial" w:cs="Arial"/>
          <w:sz w:val="22"/>
          <w:szCs w:val="20"/>
        </w:rPr>
        <w:t xml:space="preserve"> parameters in</w:t>
      </w:r>
      <w:r w:rsidR="008F5B25">
        <w:rPr>
          <w:rFonts w:ascii="Arial" w:hAnsi="Arial" w:cs="Arial"/>
          <w:sz w:val="22"/>
          <w:szCs w:val="20"/>
        </w:rPr>
        <w:t xml:space="preserve"> </w:t>
      </w:r>
      <w:r w:rsidR="002C40A0">
        <w:rPr>
          <w:rFonts w:ascii="Arial" w:hAnsi="Arial" w:cs="Arial"/>
          <w:sz w:val="22"/>
          <w:szCs w:val="20"/>
        </w:rPr>
        <w:t xml:space="preserve">the </w:t>
      </w:r>
      <w:r w:rsidR="008F5B25">
        <w:rPr>
          <w:rFonts w:ascii="Arial" w:hAnsi="Arial" w:cs="Arial"/>
          <w:sz w:val="22"/>
          <w:szCs w:val="20"/>
        </w:rPr>
        <w:t>container</w:t>
      </w:r>
      <w:r w:rsidR="00B24462">
        <w:rPr>
          <w:rFonts w:ascii="Arial" w:hAnsi="Arial" w:cs="Arial"/>
          <w:sz w:val="22"/>
          <w:szCs w:val="20"/>
        </w:rPr>
        <w:t>)</w:t>
      </w:r>
      <w:r w:rsidR="009577E2">
        <w:rPr>
          <w:rFonts w:ascii="Arial" w:hAnsi="Arial" w:cs="Arial"/>
          <w:sz w:val="22"/>
          <w:szCs w:val="20"/>
        </w:rPr>
        <w:t>.</w:t>
      </w:r>
    </w:p>
    <w:p w14:paraId="2049DDD2" w14:textId="77777777" w:rsidR="0076622C" w:rsidRDefault="0076622C" w:rsidP="0076622C">
      <w:pPr>
        <w:rPr>
          <w:rFonts w:ascii="Arial" w:hAnsi="Arial" w:cs="Arial"/>
          <w:b/>
          <w:bCs/>
          <w:sz w:val="22"/>
          <w:szCs w:val="20"/>
        </w:rPr>
      </w:pPr>
      <w:r>
        <w:rPr>
          <w:rFonts w:ascii="Arial" w:hAnsi="Arial" w:cs="Arial"/>
          <w:b/>
          <w:bCs/>
          <w:sz w:val="22"/>
          <w:szCs w:val="20"/>
        </w:rPr>
        <w:t>Proposal 3: For Direction B, a container ID is used to identify the container provided in step 3 and report to the NW.</w:t>
      </w:r>
    </w:p>
    <w:p w14:paraId="4CCF77FC" w14:textId="77777777" w:rsidR="0076622C" w:rsidRDefault="0076622C" w:rsidP="0076622C">
      <w:pPr>
        <w:rPr>
          <w:rFonts w:ascii="Arial" w:hAnsi="Arial" w:cs="Arial"/>
          <w:b/>
          <w:bCs/>
          <w:sz w:val="22"/>
          <w:szCs w:val="20"/>
        </w:rPr>
      </w:pPr>
      <w:r>
        <w:rPr>
          <w:rFonts w:ascii="Arial" w:hAnsi="Arial" w:cs="Arial"/>
          <w:b/>
          <w:bCs/>
          <w:sz w:val="22"/>
          <w:szCs w:val="20"/>
        </w:rPr>
        <w:t>Proposal 4: For Direction B, the NW provides additional parameters in step 5 complement to the parameters provided in step 3 (i.e., the inference configuration is complement to a container).</w:t>
      </w:r>
    </w:p>
    <w:p w14:paraId="7869A97B" w14:textId="2A4D115F" w:rsidR="00E73D23" w:rsidRDefault="00E73D23" w:rsidP="00CF3EEE">
      <w:pPr>
        <w:contextualSpacing/>
        <w:rPr>
          <w:rFonts w:ascii="Arial" w:hAnsi="Arial" w:cs="Arial"/>
          <w:sz w:val="22"/>
          <w:szCs w:val="20"/>
        </w:rPr>
      </w:pPr>
    </w:p>
    <w:p w14:paraId="2F14B4F4" w14:textId="3C79DAA2" w:rsidR="005F58E5" w:rsidRDefault="00A828DB" w:rsidP="00CF3EEE">
      <w:pPr>
        <w:contextualSpacing/>
        <w:rPr>
          <w:rFonts w:ascii="Arial" w:hAnsi="Arial" w:cs="Arial"/>
          <w:sz w:val="22"/>
          <w:szCs w:val="20"/>
        </w:rPr>
      </w:pPr>
      <w:r>
        <w:rPr>
          <w:rFonts w:ascii="Arial" w:hAnsi="Arial" w:cs="Arial"/>
          <w:sz w:val="22"/>
          <w:szCs w:val="20"/>
        </w:rPr>
        <w:t>There is a</w:t>
      </w:r>
      <w:r w:rsidR="00B14C5E">
        <w:rPr>
          <w:rFonts w:ascii="Arial" w:hAnsi="Arial" w:cs="Arial"/>
          <w:sz w:val="22"/>
          <w:szCs w:val="20"/>
        </w:rPr>
        <w:t>nother issue that exists in both directions</w:t>
      </w:r>
      <w:r>
        <w:rPr>
          <w:rFonts w:ascii="Arial" w:hAnsi="Arial" w:cs="Arial"/>
          <w:sz w:val="22"/>
          <w:szCs w:val="20"/>
        </w:rPr>
        <w:t xml:space="preserve"> we think is worth discussion. </w:t>
      </w:r>
      <w:r w:rsidR="00051034">
        <w:rPr>
          <w:rFonts w:ascii="Arial" w:hAnsi="Arial" w:cs="Arial"/>
          <w:sz w:val="22"/>
          <w:szCs w:val="20"/>
        </w:rPr>
        <w:t xml:space="preserve">To configure and/or request for </w:t>
      </w:r>
      <w:r w:rsidR="00770B09">
        <w:rPr>
          <w:rFonts w:ascii="Arial" w:hAnsi="Arial" w:cs="Arial"/>
          <w:sz w:val="22"/>
          <w:szCs w:val="20"/>
        </w:rPr>
        <w:t xml:space="preserve">the applicability of configurations, </w:t>
      </w:r>
      <w:r w:rsidR="006F5E6F">
        <w:rPr>
          <w:rFonts w:ascii="Arial" w:hAnsi="Arial" w:cs="Arial"/>
          <w:sz w:val="22"/>
          <w:szCs w:val="20"/>
        </w:rPr>
        <w:t xml:space="preserve">the NW may have to provide excessive configurations/containers that are in step 3, due to the multiple potential combinations of AI/ML settings (not indicated by associated ID) (e.g., Set A and Set B </w:t>
      </w:r>
      <w:r w:rsidR="00EA28A1">
        <w:rPr>
          <w:rFonts w:ascii="Arial" w:hAnsi="Arial" w:cs="Arial"/>
          <w:sz w:val="22"/>
          <w:szCs w:val="20"/>
        </w:rPr>
        <w:t>combinations</w:t>
      </w:r>
      <w:r w:rsidR="006F5E6F">
        <w:rPr>
          <w:rFonts w:ascii="Arial" w:hAnsi="Arial" w:cs="Arial"/>
          <w:sz w:val="22"/>
          <w:szCs w:val="20"/>
        </w:rPr>
        <w:t>)</w:t>
      </w:r>
      <w:r w:rsidR="00EA28A1">
        <w:rPr>
          <w:rFonts w:ascii="Arial" w:hAnsi="Arial" w:cs="Arial"/>
          <w:sz w:val="22"/>
          <w:szCs w:val="20"/>
        </w:rPr>
        <w:t>.</w:t>
      </w:r>
      <w:r w:rsidR="00CB36C0">
        <w:rPr>
          <w:rFonts w:ascii="Arial" w:hAnsi="Arial" w:cs="Arial" w:hint="eastAsia"/>
          <w:sz w:val="22"/>
          <w:szCs w:val="20"/>
        </w:rPr>
        <w:t xml:space="preserve"> </w:t>
      </w:r>
      <w:r w:rsidR="00CB36C0">
        <w:rPr>
          <w:rFonts w:ascii="Arial" w:hAnsi="Arial" w:cs="Arial"/>
          <w:sz w:val="22"/>
          <w:szCs w:val="20"/>
        </w:rPr>
        <w:t>The</w:t>
      </w:r>
      <w:r w:rsidR="00EA28A1">
        <w:rPr>
          <w:rFonts w:ascii="Arial" w:hAnsi="Arial" w:cs="Arial"/>
          <w:sz w:val="22"/>
          <w:szCs w:val="20"/>
        </w:rPr>
        <w:t>se</w:t>
      </w:r>
      <w:r w:rsidR="00CB36C0">
        <w:rPr>
          <w:rFonts w:ascii="Arial" w:hAnsi="Arial" w:cs="Arial"/>
          <w:sz w:val="22"/>
          <w:szCs w:val="20"/>
        </w:rPr>
        <w:t xml:space="preserve"> </w:t>
      </w:r>
      <w:r w:rsidR="00EA28A1">
        <w:rPr>
          <w:rFonts w:ascii="Arial" w:hAnsi="Arial" w:cs="Arial"/>
          <w:sz w:val="22"/>
          <w:szCs w:val="20"/>
        </w:rPr>
        <w:t>configurations/containers</w:t>
      </w:r>
      <w:r w:rsidR="001338D3">
        <w:rPr>
          <w:rFonts w:ascii="Arial" w:hAnsi="Arial" w:cs="Arial"/>
          <w:sz w:val="22"/>
          <w:szCs w:val="20"/>
        </w:rPr>
        <w:t xml:space="preserve"> may </w:t>
      </w:r>
      <w:r w:rsidR="00505470">
        <w:rPr>
          <w:rFonts w:ascii="Arial" w:hAnsi="Arial" w:cs="Arial"/>
          <w:sz w:val="22"/>
          <w:szCs w:val="20"/>
        </w:rPr>
        <w:t xml:space="preserve">be for a same purpose and therefore </w:t>
      </w:r>
      <w:r w:rsidR="00EA28A1">
        <w:rPr>
          <w:rFonts w:ascii="Arial" w:hAnsi="Arial" w:cs="Arial"/>
          <w:sz w:val="22"/>
          <w:szCs w:val="20"/>
        </w:rPr>
        <w:t>share</w:t>
      </w:r>
      <w:r w:rsidR="001338D3">
        <w:rPr>
          <w:rFonts w:ascii="Arial" w:hAnsi="Arial" w:cs="Arial"/>
          <w:sz w:val="22"/>
          <w:szCs w:val="20"/>
        </w:rPr>
        <w:t xml:space="preserve"> some parameters</w:t>
      </w:r>
      <w:r w:rsidR="003E7897">
        <w:rPr>
          <w:rFonts w:ascii="Arial" w:hAnsi="Arial" w:cs="Arial"/>
          <w:sz w:val="22"/>
          <w:szCs w:val="20"/>
        </w:rPr>
        <w:t xml:space="preserve">. For example, </w:t>
      </w:r>
      <w:r w:rsidR="00AC30D7">
        <w:rPr>
          <w:rFonts w:ascii="Arial" w:hAnsi="Arial" w:cs="Arial"/>
          <w:sz w:val="22"/>
          <w:szCs w:val="20"/>
        </w:rPr>
        <w:t xml:space="preserve">when </w:t>
      </w:r>
      <w:r w:rsidR="003E7897">
        <w:rPr>
          <w:rFonts w:ascii="Arial" w:hAnsi="Arial" w:cs="Arial"/>
          <w:sz w:val="22"/>
          <w:szCs w:val="20"/>
        </w:rPr>
        <w:t xml:space="preserve">the NW </w:t>
      </w:r>
      <w:r w:rsidR="00863880">
        <w:rPr>
          <w:rFonts w:ascii="Arial" w:hAnsi="Arial" w:cs="Arial"/>
          <w:sz w:val="22"/>
          <w:szCs w:val="20"/>
        </w:rPr>
        <w:t>want</w:t>
      </w:r>
      <w:r w:rsidR="00A117F5">
        <w:rPr>
          <w:rFonts w:ascii="Arial" w:hAnsi="Arial" w:cs="Arial"/>
          <w:sz w:val="22"/>
          <w:szCs w:val="20"/>
        </w:rPr>
        <w:t>s</w:t>
      </w:r>
      <w:r w:rsidR="00863880">
        <w:rPr>
          <w:rFonts w:ascii="Arial" w:hAnsi="Arial" w:cs="Arial"/>
          <w:sz w:val="22"/>
          <w:szCs w:val="20"/>
        </w:rPr>
        <w:t xml:space="preserve"> to receive </w:t>
      </w:r>
      <w:r w:rsidR="00D14068">
        <w:rPr>
          <w:rFonts w:ascii="Arial" w:hAnsi="Arial" w:cs="Arial"/>
          <w:sz w:val="22"/>
          <w:szCs w:val="20"/>
        </w:rPr>
        <w:t xml:space="preserve">measurement </w:t>
      </w:r>
      <w:r w:rsidR="00863880">
        <w:rPr>
          <w:rFonts w:ascii="Arial" w:hAnsi="Arial" w:cs="Arial"/>
          <w:sz w:val="22"/>
          <w:szCs w:val="20"/>
        </w:rPr>
        <w:t xml:space="preserve">results </w:t>
      </w:r>
      <w:r w:rsidR="00A117F5">
        <w:rPr>
          <w:rFonts w:ascii="Arial" w:hAnsi="Arial" w:cs="Arial"/>
          <w:sz w:val="22"/>
          <w:szCs w:val="20"/>
        </w:rPr>
        <w:t>for a</w:t>
      </w:r>
      <w:r w:rsidR="00863880">
        <w:rPr>
          <w:rFonts w:ascii="Arial" w:hAnsi="Arial" w:cs="Arial"/>
          <w:sz w:val="22"/>
          <w:szCs w:val="20"/>
        </w:rPr>
        <w:t xml:space="preserve"> Set A, </w:t>
      </w:r>
      <w:r w:rsidR="00CA12D0">
        <w:rPr>
          <w:rFonts w:ascii="Arial" w:hAnsi="Arial" w:cs="Arial"/>
          <w:sz w:val="22"/>
          <w:szCs w:val="20"/>
        </w:rPr>
        <w:t xml:space="preserve">it may not matter which Set B is used </w:t>
      </w:r>
      <w:r w:rsidR="00C0312F">
        <w:rPr>
          <w:rFonts w:ascii="Arial" w:hAnsi="Arial" w:cs="Arial"/>
          <w:sz w:val="22"/>
          <w:szCs w:val="20"/>
        </w:rPr>
        <w:t>as long as the prediction can be done.</w:t>
      </w:r>
      <w:r w:rsidR="00A117F5">
        <w:rPr>
          <w:rFonts w:ascii="Arial" w:hAnsi="Arial" w:cs="Arial"/>
          <w:sz w:val="22"/>
          <w:szCs w:val="20"/>
        </w:rPr>
        <w:t xml:space="preserve"> To achieve this</w:t>
      </w:r>
      <w:r w:rsidR="00C61C6B">
        <w:rPr>
          <w:rFonts w:ascii="Arial" w:hAnsi="Arial" w:cs="Arial"/>
          <w:sz w:val="22"/>
          <w:szCs w:val="20"/>
        </w:rPr>
        <w:t>, the NW may have to provide configurations</w:t>
      </w:r>
      <w:r w:rsidR="00E72AF2">
        <w:rPr>
          <w:rFonts w:ascii="Arial" w:hAnsi="Arial" w:cs="Arial"/>
          <w:sz w:val="22"/>
          <w:szCs w:val="20"/>
        </w:rPr>
        <w:t>/containers</w:t>
      </w:r>
      <w:r w:rsidR="00C61C6B">
        <w:rPr>
          <w:rFonts w:ascii="Arial" w:hAnsi="Arial" w:cs="Arial"/>
          <w:sz w:val="22"/>
          <w:szCs w:val="20"/>
        </w:rPr>
        <w:t xml:space="preserve"> for </w:t>
      </w:r>
      <w:r w:rsidR="00E72AF2">
        <w:rPr>
          <w:rFonts w:ascii="Arial" w:hAnsi="Arial" w:cs="Arial"/>
          <w:sz w:val="22"/>
          <w:szCs w:val="20"/>
        </w:rPr>
        <w:t xml:space="preserve">all possible </w:t>
      </w:r>
      <w:r w:rsidR="00C0312F">
        <w:rPr>
          <w:rFonts w:ascii="Arial" w:hAnsi="Arial" w:cs="Arial"/>
          <w:sz w:val="22"/>
          <w:szCs w:val="20"/>
        </w:rPr>
        <w:t xml:space="preserve">Set B </w:t>
      </w:r>
      <w:r w:rsidR="00E72AF2">
        <w:rPr>
          <w:rFonts w:ascii="Arial" w:hAnsi="Arial" w:cs="Arial"/>
          <w:sz w:val="22"/>
          <w:szCs w:val="20"/>
        </w:rPr>
        <w:t>configurations</w:t>
      </w:r>
      <w:r w:rsidR="00C0312F">
        <w:rPr>
          <w:rFonts w:ascii="Arial" w:hAnsi="Arial" w:cs="Arial"/>
          <w:sz w:val="22"/>
          <w:szCs w:val="20"/>
        </w:rPr>
        <w:t xml:space="preserve"> because it is unclear to the NW which </w:t>
      </w:r>
      <w:r w:rsidR="00385501">
        <w:rPr>
          <w:rFonts w:ascii="Arial" w:hAnsi="Arial" w:cs="Arial"/>
          <w:sz w:val="22"/>
          <w:szCs w:val="20"/>
        </w:rPr>
        <w:t xml:space="preserve">Set B configurations </w:t>
      </w:r>
      <w:r w:rsidR="00125A3D">
        <w:rPr>
          <w:rFonts w:ascii="Arial" w:hAnsi="Arial" w:cs="Arial"/>
          <w:sz w:val="22"/>
          <w:szCs w:val="20"/>
        </w:rPr>
        <w:t>may be</w:t>
      </w:r>
      <w:r w:rsidR="00564842">
        <w:rPr>
          <w:rFonts w:ascii="Arial" w:hAnsi="Arial" w:cs="Arial"/>
          <w:sz w:val="22"/>
          <w:szCs w:val="20"/>
        </w:rPr>
        <w:t xml:space="preserve"> </w:t>
      </w:r>
      <w:r w:rsidR="00385501">
        <w:rPr>
          <w:rFonts w:ascii="Arial" w:hAnsi="Arial" w:cs="Arial"/>
          <w:sz w:val="22"/>
          <w:szCs w:val="20"/>
        </w:rPr>
        <w:t>applicable by the UE</w:t>
      </w:r>
      <w:r w:rsidR="006D50E3">
        <w:rPr>
          <w:rFonts w:ascii="Arial" w:hAnsi="Arial" w:cs="Arial"/>
          <w:sz w:val="22"/>
          <w:szCs w:val="20"/>
        </w:rPr>
        <w:t xml:space="preserve">, while other parameters </w:t>
      </w:r>
      <w:r w:rsidR="00E82167">
        <w:rPr>
          <w:rFonts w:ascii="Arial" w:hAnsi="Arial" w:cs="Arial"/>
          <w:sz w:val="22"/>
          <w:szCs w:val="20"/>
        </w:rPr>
        <w:t xml:space="preserve">except Set B </w:t>
      </w:r>
      <w:r w:rsidR="006D50E3">
        <w:rPr>
          <w:rFonts w:ascii="Arial" w:hAnsi="Arial" w:cs="Arial"/>
          <w:sz w:val="22"/>
          <w:szCs w:val="20"/>
        </w:rPr>
        <w:t>between multiple provided configurations may be identical</w:t>
      </w:r>
      <w:r w:rsidR="005F58E5">
        <w:rPr>
          <w:rFonts w:ascii="Arial" w:hAnsi="Arial" w:cs="Arial"/>
          <w:sz w:val="22"/>
          <w:szCs w:val="20"/>
        </w:rPr>
        <w:t>.</w:t>
      </w:r>
      <w:r w:rsidR="0092310F" w:rsidRPr="0092310F">
        <w:rPr>
          <w:rFonts w:ascii="Arial" w:hAnsi="Arial" w:cs="Arial"/>
          <w:sz w:val="22"/>
          <w:szCs w:val="20"/>
        </w:rPr>
        <w:t xml:space="preserve"> </w:t>
      </w:r>
      <w:r w:rsidR="0092310F">
        <w:rPr>
          <w:rFonts w:ascii="Arial" w:hAnsi="Arial" w:cs="Arial"/>
          <w:sz w:val="22"/>
          <w:szCs w:val="20"/>
        </w:rPr>
        <w:t>However, when received the applicability of the multiple configurations/containers, the NW may only configure one of them in response</w:t>
      </w:r>
      <w:r w:rsidR="007C2111">
        <w:rPr>
          <w:rFonts w:ascii="Arial" w:hAnsi="Arial" w:cs="Arial"/>
          <w:sz w:val="22"/>
          <w:szCs w:val="20"/>
        </w:rPr>
        <w:t>, which is not efficient</w:t>
      </w:r>
      <w:r w:rsidR="0092310F">
        <w:rPr>
          <w:rFonts w:ascii="Arial" w:hAnsi="Arial" w:cs="Arial"/>
          <w:sz w:val="22"/>
          <w:szCs w:val="20"/>
        </w:rPr>
        <w:t>.</w:t>
      </w:r>
    </w:p>
    <w:p w14:paraId="4FF0AF98" w14:textId="4CEFD8AB" w:rsidR="003961B5" w:rsidRPr="00D3322B" w:rsidRDefault="003961B5" w:rsidP="00CF3EEE">
      <w:pPr>
        <w:contextualSpacing/>
        <w:rPr>
          <w:rFonts w:ascii="Arial" w:hAnsi="Arial" w:cs="Arial"/>
          <w:b/>
          <w:bCs/>
          <w:sz w:val="22"/>
          <w:szCs w:val="20"/>
        </w:rPr>
      </w:pPr>
      <w:r w:rsidRPr="00D3322B">
        <w:rPr>
          <w:rFonts w:ascii="Arial" w:hAnsi="Arial" w:cs="Arial" w:hint="eastAsia"/>
          <w:b/>
          <w:bCs/>
          <w:sz w:val="22"/>
          <w:szCs w:val="20"/>
        </w:rPr>
        <w:t>O</w:t>
      </w:r>
      <w:r w:rsidRPr="00D3322B">
        <w:rPr>
          <w:rFonts w:ascii="Arial" w:hAnsi="Arial" w:cs="Arial"/>
          <w:b/>
          <w:bCs/>
          <w:sz w:val="22"/>
          <w:szCs w:val="20"/>
        </w:rPr>
        <w:t xml:space="preserve">bservation 1: </w:t>
      </w:r>
      <w:r w:rsidR="008A44A9" w:rsidRPr="00D3322B">
        <w:rPr>
          <w:rFonts w:ascii="Arial" w:hAnsi="Arial" w:cs="Arial"/>
          <w:b/>
          <w:bCs/>
          <w:sz w:val="22"/>
          <w:szCs w:val="20"/>
        </w:rPr>
        <w:t>The NW may provide multiple configurations/containers</w:t>
      </w:r>
      <w:r w:rsidR="00546DED" w:rsidRPr="00D3322B">
        <w:rPr>
          <w:rFonts w:ascii="Arial" w:hAnsi="Arial" w:cs="Arial"/>
          <w:b/>
          <w:bCs/>
          <w:sz w:val="22"/>
          <w:szCs w:val="20"/>
        </w:rPr>
        <w:t xml:space="preserve"> for a same purpose</w:t>
      </w:r>
      <w:r w:rsidR="00E02E43" w:rsidRPr="00D3322B">
        <w:rPr>
          <w:rFonts w:ascii="Arial" w:hAnsi="Arial" w:cs="Arial"/>
          <w:b/>
          <w:bCs/>
          <w:sz w:val="22"/>
          <w:szCs w:val="20"/>
        </w:rPr>
        <w:t xml:space="preserve"> in step 3</w:t>
      </w:r>
      <w:r w:rsidR="00143B92" w:rsidRPr="00D3322B">
        <w:rPr>
          <w:rFonts w:ascii="Arial" w:hAnsi="Arial" w:cs="Arial"/>
          <w:b/>
          <w:bCs/>
          <w:sz w:val="22"/>
          <w:szCs w:val="20"/>
        </w:rPr>
        <w:t>, but only one of them may be eventually configured</w:t>
      </w:r>
      <w:r w:rsidR="008A44A9" w:rsidRPr="00D3322B">
        <w:rPr>
          <w:rFonts w:ascii="Arial" w:hAnsi="Arial" w:cs="Arial"/>
          <w:b/>
          <w:bCs/>
          <w:sz w:val="22"/>
          <w:szCs w:val="20"/>
        </w:rPr>
        <w:t>.</w:t>
      </w:r>
    </w:p>
    <w:p w14:paraId="568D896D" w14:textId="77777777" w:rsidR="0076622C" w:rsidRPr="00435206" w:rsidRDefault="0076622C" w:rsidP="0076622C">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 5: For one or more inference parameters within a configuration/container provided in step 3, multiple options (e.g., candidate values) may be provided to the UE. The UE may indicate in step 4 that a configuration/container is applicable when configured with the selected options.</w:t>
      </w:r>
    </w:p>
    <w:p w14:paraId="6BDBBB05" w14:textId="77777777" w:rsidR="00B46294" w:rsidRDefault="00B46294" w:rsidP="00CF3EEE">
      <w:pPr>
        <w:contextualSpacing/>
        <w:rPr>
          <w:rFonts w:ascii="Arial" w:hAnsi="Arial" w:cs="Arial"/>
          <w:sz w:val="22"/>
          <w:szCs w:val="20"/>
        </w:rPr>
      </w:pP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63266132" w14:textId="44E9FFE1" w:rsidR="000A51D6" w:rsidRDefault="00374256" w:rsidP="00D638F9">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0F42F7">
        <w:rPr>
          <w:rFonts w:ascii="Arial" w:hAnsi="Arial" w:cs="Arial"/>
          <w:b/>
          <w:bCs/>
          <w:sz w:val="22"/>
          <w:szCs w:val="20"/>
        </w:rPr>
        <w:t xml:space="preserve"> 1</w:t>
      </w:r>
      <w:r>
        <w:rPr>
          <w:rFonts w:ascii="Arial" w:hAnsi="Arial" w:cs="Arial"/>
          <w:b/>
          <w:bCs/>
          <w:sz w:val="22"/>
          <w:szCs w:val="20"/>
        </w:rPr>
        <w:t xml:space="preserve">: </w:t>
      </w:r>
      <w:r w:rsidR="00C36F82">
        <w:rPr>
          <w:rFonts w:ascii="Arial" w:hAnsi="Arial" w:cs="Arial"/>
          <w:b/>
          <w:bCs/>
          <w:sz w:val="22"/>
          <w:szCs w:val="20"/>
        </w:rPr>
        <w:t>RAN2 should s</w:t>
      </w:r>
      <w:r w:rsidR="00631544">
        <w:rPr>
          <w:rFonts w:ascii="Arial" w:hAnsi="Arial" w:cs="Arial"/>
          <w:b/>
          <w:bCs/>
          <w:sz w:val="22"/>
          <w:szCs w:val="20"/>
        </w:rPr>
        <w:t>upport b</w:t>
      </w:r>
      <w:r w:rsidR="00A95E49">
        <w:rPr>
          <w:rFonts w:ascii="Arial" w:hAnsi="Arial" w:cs="Arial"/>
          <w:b/>
          <w:bCs/>
          <w:sz w:val="22"/>
          <w:szCs w:val="20"/>
        </w:rPr>
        <w:t>oth</w:t>
      </w:r>
      <w:r w:rsidR="00C36F82">
        <w:rPr>
          <w:rFonts w:ascii="Arial" w:hAnsi="Arial" w:cs="Arial"/>
          <w:b/>
          <w:bCs/>
          <w:sz w:val="22"/>
          <w:szCs w:val="20"/>
        </w:rPr>
        <w:t xml:space="preserve"> configuration options of</w:t>
      </w:r>
      <w:r w:rsidR="00A95E49">
        <w:rPr>
          <w:rFonts w:ascii="Arial" w:hAnsi="Arial" w:cs="Arial"/>
          <w:b/>
          <w:bCs/>
          <w:sz w:val="22"/>
          <w:szCs w:val="20"/>
        </w:rPr>
        <w:t xml:space="preserve"> Direction A and B</w:t>
      </w:r>
      <w:r w:rsidR="00631544">
        <w:rPr>
          <w:rFonts w:ascii="Arial" w:hAnsi="Arial" w:cs="Arial"/>
          <w:b/>
          <w:bCs/>
          <w:sz w:val="22"/>
          <w:szCs w:val="20"/>
        </w:rPr>
        <w:t>.</w:t>
      </w:r>
    </w:p>
    <w:p w14:paraId="50E43FAE" w14:textId="388AE023" w:rsidR="002B608F" w:rsidRPr="004165D3" w:rsidRDefault="002B608F" w:rsidP="002B608F">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2: </w:t>
      </w:r>
      <w:r w:rsidR="00EE0206">
        <w:rPr>
          <w:rFonts w:ascii="Arial" w:hAnsi="Arial" w:cs="Arial"/>
          <w:b/>
          <w:bCs/>
          <w:sz w:val="22"/>
          <w:szCs w:val="20"/>
        </w:rPr>
        <w:t xml:space="preserve">For Direction A, </w:t>
      </w:r>
      <w:r>
        <w:rPr>
          <w:rFonts w:ascii="Arial" w:hAnsi="Arial" w:cs="Arial"/>
          <w:b/>
          <w:bCs/>
          <w:sz w:val="22"/>
          <w:szCs w:val="20"/>
        </w:rPr>
        <w:t>RAN2 discuss whether the non-applicable configurations provided in step 3 are discarded or kept as deactivated</w:t>
      </w:r>
      <w:r w:rsidR="00F450D4">
        <w:rPr>
          <w:rFonts w:ascii="Arial" w:hAnsi="Arial" w:cs="Arial"/>
          <w:b/>
          <w:bCs/>
          <w:sz w:val="22"/>
          <w:szCs w:val="20"/>
        </w:rPr>
        <w:t xml:space="preserve"> (for </w:t>
      </w:r>
      <w:r w:rsidR="004E6FB8">
        <w:rPr>
          <w:rFonts w:ascii="Arial" w:hAnsi="Arial" w:cs="Arial"/>
          <w:b/>
          <w:bCs/>
          <w:sz w:val="22"/>
          <w:szCs w:val="20"/>
        </w:rPr>
        <w:t>future applicability change</w:t>
      </w:r>
      <w:r w:rsidR="00F450D4">
        <w:rPr>
          <w:rFonts w:ascii="Arial" w:hAnsi="Arial" w:cs="Arial"/>
          <w:b/>
          <w:bCs/>
          <w:sz w:val="22"/>
          <w:szCs w:val="20"/>
        </w:rPr>
        <w:t>)</w:t>
      </w:r>
      <w:r>
        <w:rPr>
          <w:rFonts w:ascii="Arial" w:hAnsi="Arial" w:cs="Arial"/>
          <w:b/>
          <w:bCs/>
          <w:sz w:val="22"/>
          <w:szCs w:val="20"/>
        </w:rPr>
        <w:t>.</w:t>
      </w:r>
    </w:p>
    <w:p w14:paraId="696EBECC" w14:textId="135C0820" w:rsidR="00DC2DD3" w:rsidRDefault="00DC2DD3" w:rsidP="00DC2DD3">
      <w:pPr>
        <w:rPr>
          <w:rFonts w:ascii="Arial" w:hAnsi="Arial" w:cs="Arial"/>
          <w:b/>
          <w:bCs/>
          <w:sz w:val="22"/>
          <w:szCs w:val="20"/>
        </w:rPr>
      </w:pPr>
      <w:r>
        <w:rPr>
          <w:rFonts w:ascii="Arial" w:hAnsi="Arial" w:cs="Arial"/>
          <w:b/>
          <w:bCs/>
          <w:sz w:val="22"/>
          <w:szCs w:val="20"/>
        </w:rPr>
        <w:t>Proposal</w:t>
      </w:r>
      <w:r w:rsidR="000F42F7">
        <w:rPr>
          <w:rFonts w:ascii="Arial" w:hAnsi="Arial" w:cs="Arial"/>
          <w:b/>
          <w:bCs/>
          <w:sz w:val="22"/>
          <w:szCs w:val="20"/>
        </w:rPr>
        <w:t xml:space="preserve"> </w:t>
      </w:r>
      <w:r w:rsidR="002B608F">
        <w:rPr>
          <w:rFonts w:ascii="Arial" w:hAnsi="Arial" w:cs="Arial"/>
          <w:b/>
          <w:bCs/>
          <w:sz w:val="22"/>
          <w:szCs w:val="20"/>
        </w:rPr>
        <w:t>3</w:t>
      </w:r>
      <w:r>
        <w:rPr>
          <w:rFonts w:ascii="Arial" w:hAnsi="Arial" w:cs="Arial"/>
          <w:b/>
          <w:bCs/>
          <w:sz w:val="22"/>
          <w:szCs w:val="20"/>
        </w:rPr>
        <w:t xml:space="preserve">: For Direction B, a container ID is used to identify the container </w:t>
      </w:r>
      <w:r w:rsidR="00C26AB7">
        <w:rPr>
          <w:rFonts w:ascii="Arial" w:hAnsi="Arial" w:cs="Arial"/>
          <w:b/>
          <w:bCs/>
          <w:sz w:val="22"/>
          <w:szCs w:val="20"/>
        </w:rPr>
        <w:t xml:space="preserve">provided in step 3 </w:t>
      </w:r>
      <w:r>
        <w:rPr>
          <w:rFonts w:ascii="Arial" w:hAnsi="Arial" w:cs="Arial"/>
          <w:b/>
          <w:bCs/>
          <w:sz w:val="22"/>
          <w:szCs w:val="20"/>
        </w:rPr>
        <w:t>and report to the NW.</w:t>
      </w:r>
    </w:p>
    <w:p w14:paraId="4D104C4A" w14:textId="294AF4B6" w:rsidR="00823F49" w:rsidRDefault="00823F49" w:rsidP="00823F49">
      <w:pPr>
        <w:rPr>
          <w:rFonts w:ascii="Arial" w:hAnsi="Arial" w:cs="Arial"/>
          <w:b/>
          <w:bCs/>
          <w:sz w:val="22"/>
          <w:szCs w:val="20"/>
        </w:rPr>
      </w:pPr>
      <w:r>
        <w:rPr>
          <w:rFonts w:ascii="Arial" w:hAnsi="Arial" w:cs="Arial"/>
          <w:b/>
          <w:bCs/>
          <w:sz w:val="22"/>
          <w:szCs w:val="20"/>
        </w:rPr>
        <w:t>Proposal</w:t>
      </w:r>
      <w:r w:rsidR="000F42F7">
        <w:rPr>
          <w:rFonts w:ascii="Arial" w:hAnsi="Arial" w:cs="Arial"/>
          <w:b/>
          <w:bCs/>
          <w:sz w:val="22"/>
          <w:szCs w:val="20"/>
        </w:rPr>
        <w:t xml:space="preserve"> </w:t>
      </w:r>
      <w:r w:rsidR="002B608F">
        <w:rPr>
          <w:rFonts w:ascii="Arial" w:hAnsi="Arial" w:cs="Arial"/>
          <w:b/>
          <w:bCs/>
          <w:sz w:val="22"/>
          <w:szCs w:val="20"/>
        </w:rPr>
        <w:t>4</w:t>
      </w:r>
      <w:r>
        <w:rPr>
          <w:rFonts w:ascii="Arial" w:hAnsi="Arial" w:cs="Arial"/>
          <w:b/>
          <w:bCs/>
          <w:sz w:val="22"/>
          <w:szCs w:val="20"/>
        </w:rPr>
        <w:t xml:space="preserve">: </w:t>
      </w:r>
      <w:r w:rsidR="00087E66">
        <w:rPr>
          <w:rFonts w:ascii="Arial" w:hAnsi="Arial" w:cs="Arial"/>
          <w:b/>
          <w:bCs/>
          <w:sz w:val="22"/>
          <w:szCs w:val="20"/>
        </w:rPr>
        <w:t>For Direction B, the NW provides</w:t>
      </w:r>
      <w:r w:rsidR="00C93B8D">
        <w:rPr>
          <w:rFonts w:ascii="Arial" w:hAnsi="Arial" w:cs="Arial"/>
          <w:b/>
          <w:bCs/>
          <w:sz w:val="22"/>
          <w:szCs w:val="20"/>
        </w:rPr>
        <w:t xml:space="preserve"> additional</w:t>
      </w:r>
      <w:r w:rsidR="00087E66">
        <w:rPr>
          <w:rFonts w:ascii="Arial" w:hAnsi="Arial" w:cs="Arial"/>
          <w:b/>
          <w:bCs/>
          <w:sz w:val="22"/>
          <w:szCs w:val="20"/>
        </w:rPr>
        <w:t xml:space="preserve"> parameters in </w:t>
      </w:r>
      <w:r w:rsidR="00C93B8D">
        <w:rPr>
          <w:rFonts w:ascii="Arial" w:hAnsi="Arial" w:cs="Arial"/>
          <w:b/>
          <w:bCs/>
          <w:sz w:val="22"/>
          <w:szCs w:val="20"/>
        </w:rPr>
        <w:t>step 5</w:t>
      </w:r>
      <w:r w:rsidR="006945D6">
        <w:rPr>
          <w:rFonts w:ascii="Arial" w:hAnsi="Arial" w:cs="Arial"/>
          <w:b/>
          <w:bCs/>
          <w:sz w:val="22"/>
          <w:szCs w:val="20"/>
        </w:rPr>
        <w:t xml:space="preserve"> complement</w:t>
      </w:r>
      <w:r w:rsidR="00087E66">
        <w:rPr>
          <w:rFonts w:ascii="Arial" w:hAnsi="Arial" w:cs="Arial"/>
          <w:b/>
          <w:bCs/>
          <w:sz w:val="22"/>
          <w:szCs w:val="20"/>
        </w:rPr>
        <w:t xml:space="preserve"> to </w:t>
      </w:r>
      <w:r w:rsidR="00DE78C5">
        <w:rPr>
          <w:rFonts w:ascii="Arial" w:hAnsi="Arial" w:cs="Arial"/>
          <w:b/>
          <w:bCs/>
          <w:sz w:val="22"/>
          <w:szCs w:val="20"/>
        </w:rPr>
        <w:t>the parameters provided in step 3</w:t>
      </w:r>
      <w:r w:rsidR="00FC4474">
        <w:rPr>
          <w:rFonts w:ascii="Arial" w:hAnsi="Arial" w:cs="Arial"/>
          <w:b/>
          <w:bCs/>
          <w:sz w:val="22"/>
          <w:szCs w:val="20"/>
        </w:rPr>
        <w:t xml:space="preserve"> (i.e., the inference configuration is complement to a container)</w:t>
      </w:r>
      <w:r w:rsidR="00DE78C5">
        <w:rPr>
          <w:rFonts w:ascii="Arial" w:hAnsi="Arial" w:cs="Arial"/>
          <w:b/>
          <w:bCs/>
          <w:sz w:val="22"/>
          <w:szCs w:val="20"/>
        </w:rPr>
        <w:t>.</w:t>
      </w:r>
    </w:p>
    <w:p w14:paraId="4FDBE7F1" w14:textId="0796D978" w:rsidR="00772FA6" w:rsidRPr="00772FA6" w:rsidRDefault="00772FA6" w:rsidP="00823F49">
      <w:pPr>
        <w:contextualSpacing/>
        <w:rPr>
          <w:rFonts w:ascii="Arial" w:hAnsi="Arial" w:cs="Arial"/>
          <w:b/>
          <w:bCs/>
          <w:sz w:val="22"/>
          <w:szCs w:val="20"/>
        </w:rPr>
      </w:pPr>
      <w:r w:rsidRPr="00D3322B">
        <w:rPr>
          <w:rFonts w:ascii="Arial" w:hAnsi="Arial" w:cs="Arial" w:hint="eastAsia"/>
          <w:b/>
          <w:bCs/>
          <w:sz w:val="22"/>
          <w:szCs w:val="20"/>
        </w:rPr>
        <w:t>O</w:t>
      </w:r>
      <w:r w:rsidRPr="00D3322B">
        <w:rPr>
          <w:rFonts w:ascii="Arial" w:hAnsi="Arial" w:cs="Arial"/>
          <w:b/>
          <w:bCs/>
          <w:sz w:val="22"/>
          <w:szCs w:val="20"/>
        </w:rPr>
        <w:t>bservation 1: The NW may provide multiple configurations/containers for a same purpose in step 3, but only one of them may be eventually configured.</w:t>
      </w:r>
    </w:p>
    <w:p w14:paraId="5409958C" w14:textId="5B174FCF" w:rsidR="00B80380" w:rsidRPr="00435206" w:rsidRDefault="00B80380" w:rsidP="00B80380">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 5: For one or more inference parameters within a configuration/container provided in step 3, multiple options (e.g., candidate values) may be provided to the UE. The UE may indicate</w:t>
      </w:r>
      <w:r w:rsidR="00AC479E">
        <w:rPr>
          <w:rFonts w:ascii="Arial" w:hAnsi="Arial" w:cs="Arial"/>
          <w:b/>
          <w:bCs/>
          <w:sz w:val="22"/>
          <w:szCs w:val="20"/>
        </w:rPr>
        <w:t xml:space="preserve"> in step 4</w:t>
      </w:r>
      <w:r>
        <w:rPr>
          <w:rFonts w:ascii="Arial" w:hAnsi="Arial" w:cs="Arial"/>
          <w:b/>
          <w:bCs/>
          <w:sz w:val="22"/>
          <w:szCs w:val="20"/>
        </w:rPr>
        <w:t xml:space="preserve"> that a configuration</w:t>
      </w:r>
      <w:r w:rsidR="006B092E">
        <w:rPr>
          <w:rFonts w:ascii="Arial" w:hAnsi="Arial" w:cs="Arial"/>
          <w:b/>
          <w:bCs/>
          <w:sz w:val="22"/>
          <w:szCs w:val="20"/>
        </w:rPr>
        <w:t>/container</w:t>
      </w:r>
      <w:r>
        <w:rPr>
          <w:rFonts w:ascii="Arial" w:hAnsi="Arial" w:cs="Arial"/>
          <w:b/>
          <w:bCs/>
          <w:sz w:val="22"/>
          <w:szCs w:val="20"/>
        </w:rPr>
        <w:t xml:space="preserve"> is applicable when configured with the selected options.</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3AD32B7C"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 RP-240774, “Revised WID on Artificial Intelligence (AI)/Machine Learning (ML) for NR Air Interface”</w:t>
      </w:r>
    </w:p>
    <w:p w14:paraId="41079320" w14:textId="7AF8B661" w:rsidR="006F7258"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[2] </w:t>
      </w:r>
      <w:r w:rsidR="00B322CE" w:rsidRPr="00AA774F">
        <w:rPr>
          <w:rFonts w:ascii="Arial" w:hAnsi="Arial" w:cs="Arial"/>
          <w:sz w:val="22"/>
          <w:szCs w:val="24"/>
        </w:rPr>
        <w:t>R1-2410898 Reply LS on applicable functionality reporting for beam management UE-sided model</w:t>
      </w:r>
      <w:r w:rsidR="007D1228" w:rsidRPr="00AA774F">
        <w:rPr>
          <w:rFonts w:ascii="Arial" w:hAnsi="Arial" w:cs="Arial"/>
          <w:sz w:val="22"/>
          <w:szCs w:val="24"/>
        </w:rPr>
        <w:t xml:space="preserve"> </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86836" w14:textId="77777777" w:rsidR="00BA2612" w:rsidRDefault="00BA2612" w:rsidP="00CF3EEE">
      <w:r>
        <w:separator/>
      </w:r>
    </w:p>
  </w:endnote>
  <w:endnote w:type="continuationSeparator" w:id="0">
    <w:p w14:paraId="341988CD" w14:textId="77777777" w:rsidR="00BA2612" w:rsidRDefault="00BA2612"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D140" w14:textId="77777777" w:rsidR="00BA2612" w:rsidRDefault="00BA2612" w:rsidP="00CF3EEE">
      <w:r>
        <w:separator/>
      </w:r>
    </w:p>
  </w:footnote>
  <w:footnote w:type="continuationSeparator" w:id="0">
    <w:p w14:paraId="0B3AA92C" w14:textId="77777777" w:rsidR="00BA2612" w:rsidRDefault="00BA2612"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2157A"/>
    <w:rsid w:val="000302A5"/>
    <w:rsid w:val="00031133"/>
    <w:rsid w:val="000374A3"/>
    <w:rsid w:val="0004242D"/>
    <w:rsid w:val="00051034"/>
    <w:rsid w:val="000573AF"/>
    <w:rsid w:val="00064DAB"/>
    <w:rsid w:val="00066E10"/>
    <w:rsid w:val="00066E87"/>
    <w:rsid w:val="00067AB9"/>
    <w:rsid w:val="00087E66"/>
    <w:rsid w:val="0009146A"/>
    <w:rsid w:val="000A51D6"/>
    <w:rsid w:val="000A5FDA"/>
    <w:rsid w:val="000B59ED"/>
    <w:rsid w:val="000B7770"/>
    <w:rsid w:val="000C58E9"/>
    <w:rsid w:val="000D165D"/>
    <w:rsid w:val="000D48DE"/>
    <w:rsid w:val="000D6D30"/>
    <w:rsid w:val="000D7753"/>
    <w:rsid w:val="000E0903"/>
    <w:rsid w:val="000F42F7"/>
    <w:rsid w:val="000F7311"/>
    <w:rsid w:val="001115D3"/>
    <w:rsid w:val="001138F0"/>
    <w:rsid w:val="00113F98"/>
    <w:rsid w:val="00116396"/>
    <w:rsid w:val="001257EC"/>
    <w:rsid w:val="00125A3D"/>
    <w:rsid w:val="00131480"/>
    <w:rsid w:val="001338D3"/>
    <w:rsid w:val="001405F6"/>
    <w:rsid w:val="00143B92"/>
    <w:rsid w:val="001522DD"/>
    <w:rsid w:val="001539B2"/>
    <w:rsid w:val="0015592C"/>
    <w:rsid w:val="00160CC0"/>
    <w:rsid w:val="00161EE9"/>
    <w:rsid w:val="00164DBC"/>
    <w:rsid w:val="00167CFA"/>
    <w:rsid w:val="001711CD"/>
    <w:rsid w:val="00183D6E"/>
    <w:rsid w:val="001932BC"/>
    <w:rsid w:val="001A0C85"/>
    <w:rsid w:val="001A6E33"/>
    <w:rsid w:val="001B63D3"/>
    <w:rsid w:val="001B763F"/>
    <w:rsid w:val="001B7E1C"/>
    <w:rsid w:val="001C510F"/>
    <w:rsid w:val="001C7A9A"/>
    <w:rsid w:val="001D1111"/>
    <w:rsid w:val="001D20C6"/>
    <w:rsid w:val="001D298F"/>
    <w:rsid w:val="001D35F4"/>
    <w:rsid w:val="001D49CF"/>
    <w:rsid w:val="001D6282"/>
    <w:rsid w:val="001E7731"/>
    <w:rsid w:val="001F2EF7"/>
    <w:rsid w:val="001F3FEF"/>
    <w:rsid w:val="001F78A3"/>
    <w:rsid w:val="002277B1"/>
    <w:rsid w:val="00235A30"/>
    <w:rsid w:val="00237D97"/>
    <w:rsid w:val="0024200B"/>
    <w:rsid w:val="00252B7A"/>
    <w:rsid w:val="00254D09"/>
    <w:rsid w:val="00263CBF"/>
    <w:rsid w:val="00265352"/>
    <w:rsid w:val="00267779"/>
    <w:rsid w:val="002710DF"/>
    <w:rsid w:val="0027431E"/>
    <w:rsid w:val="00280B3E"/>
    <w:rsid w:val="002906A4"/>
    <w:rsid w:val="002B439B"/>
    <w:rsid w:val="002B608F"/>
    <w:rsid w:val="002C1854"/>
    <w:rsid w:val="002C278F"/>
    <w:rsid w:val="002C40A0"/>
    <w:rsid w:val="002C4470"/>
    <w:rsid w:val="002C593B"/>
    <w:rsid w:val="002D1BFD"/>
    <w:rsid w:val="002D5124"/>
    <w:rsid w:val="002D5D44"/>
    <w:rsid w:val="002E4BC5"/>
    <w:rsid w:val="002E61D5"/>
    <w:rsid w:val="002F24CE"/>
    <w:rsid w:val="002F6B3F"/>
    <w:rsid w:val="002F7EB0"/>
    <w:rsid w:val="0030414C"/>
    <w:rsid w:val="003125F3"/>
    <w:rsid w:val="003164AA"/>
    <w:rsid w:val="00322E0C"/>
    <w:rsid w:val="003427B6"/>
    <w:rsid w:val="00345198"/>
    <w:rsid w:val="00355083"/>
    <w:rsid w:val="003734BC"/>
    <w:rsid w:val="00374256"/>
    <w:rsid w:val="00377DED"/>
    <w:rsid w:val="003803BF"/>
    <w:rsid w:val="0038282C"/>
    <w:rsid w:val="00385501"/>
    <w:rsid w:val="00391005"/>
    <w:rsid w:val="003961B5"/>
    <w:rsid w:val="003B2071"/>
    <w:rsid w:val="003B455D"/>
    <w:rsid w:val="003B7668"/>
    <w:rsid w:val="003C75BC"/>
    <w:rsid w:val="003E1210"/>
    <w:rsid w:val="003E5AFF"/>
    <w:rsid w:val="003E77BC"/>
    <w:rsid w:val="003E7897"/>
    <w:rsid w:val="003F383A"/>
    <w:rsid w:val="003F7825"/>
    <w:rsid w:val="00410876"/>
    <w:rsid w:val="004125D2"/>
    <w:rsid w:val="004165D3"/>
    <w:rsid w:val="00420123"/>
    <w:rsid w:val="00427D92"/>
    <w:rsid w:val="00432C89"/>
    <w:rsid w:val="00435206"/>
    <w:rsid w:val="00445E82"/>
    <w:rsid w:val="00447B40"/>
    <w:rsid w:val="00451E51"/>
    <w:rsid w:val="004576DA"/>
    <w:rsid w:val="004609BD"/>
    <w:rsid w:val="00461F99"/>
    <w:rsid w:val="00463768"/>
    <w:rsid w:val="00477DFB"/>
    <w:rsid w:val="00485D19"/>
    <w:rsid w:val="00491EAA"/>
    <w:rsid w:val="00496F25"/>
    <w:rsid w:val="004B29F2"/>
    <w:rsid w:val="004B4E71"/>
    <w:rsid w:val="004C3DC8"/>
    <w:rsid w:val="004C4BD9"/>
    <w:rsid w:val="004D024E"/>
    <w:rsid w:val="004E6FB8"/>
    <w:rsid w:val="004F0D87"/>
    <w:rsid w:val="004F17D1"/>
    <w:rsid w:val="004F2C90"/>
    <w:rsid w:val="004F4B5A"/>
    <w:rsid w:val="004F54A1"/>
    <w:rsid w:val="00500444"/>
    <w:rsid w:val="00505470"/>
    <w:rsid w:val="00505AFA"/>
    <w:rsid w:val="0050602F"/>
    <w:rsid w:val="00506CE8"/>
    <w:rsid w:val="005114CF"/>
    <w:rsid w:val="00511726"/>
    <w:rsid w:val="00515B85"/>
    <w:rsid w:val="00516B86"/>
    <w:rsid w:val="00523FF6"/>
    <w:rsid w:val="0053037F"/>
    <w:rsid w:val="00533BF7"/>
    <w:rsid w:val="00545DC4"/>
    <w:rsid w:val="00546DED"/>
    <w:rsid w:val="00547598"/>
    <w:rsid w:val="00547EED"/>
    <w:rsid w:val="0055313B"/>
    <w:rsid w:val="0055582E"/>
    <w:rsid w:val="005564B6"/>
    <w:rsid w:val="00560ED0"/>
    <w:rsid w:val="00562735"/>
    <w:rsid w:val="005641B1"/>
    <w:rsid w:val="00564842"/>
    <w:rsid w:val="005732BE"/>
    <w:rsid w:val="00590600"/>
    <w:rsid w:val="005958DF"/>
    <w:rsid w:val="005A255D"/>
    <w:rsid w:val="005B115C"/>
    <w:rsid w:val="005B1DEC"/>
    <w:rsid w:val="005B34CD"/>
    <w:rsid w:val="005D2B39"/>
    <w:rsid w:val="005D6740"/>
    <w:rsid w:val="005D7A4E"/>
    <w:rsid w:val="005E48AB"/>
    <w:rsid w:val="005E59B5"/>
    <w:rsid w:val="005E6964"/>
    <w:rsid w:val="005F25DD"/>
    <w:rsid w:val="005F58E5"/>
    <w:rsid w:val="005F5CA3"/>
    <w:rsid w:val="005F6D8C"/>
    <w:rsid w:val="0060098D"/>
    <w:rsid w:val="006021F2"/>
    <w:rsid w:val="00603A4B"/>
    <w:rsid w:val="00610D96"/>
    <w:rsid w:val="00614F89"/>
    <w:rsid w:val="00615AF4"/>
    <w:rsid w:val="00620A24"/>
    <w:rsid w:val="0062292F"/>
    <w:rsid w:val="00631544"/>
    <w:rsid w:val="006413A5"/>
    <w:rsid w:val="006440C8"/>
    <w:rsid w:val="0064722F"/>
    <w:rsid w:val="006646B4"/>
    <w:rsid w:val="00664C88"/>
    <w:rsid w:val="0067032B"/>
    <w:rsid w:val="00670486"/>
    <w:rsid w:val="006733E3"/>
    <w:rsid w:val="006832AB"/>
    <w:rsid w:val="00691D03"/>
    <w:rsid w:val="006945D6"/>
    <w:rsid w:val="006A1554"/>
    <w:rsid w:val="006A2559"/>
    <w:rsid w:val="006A7ED7"/>
    <w:rsid w:val="006B092E"/>
    <w:rsid w:val="006B267C"/>
    <w:rsid w:val="006C6D02"/>
    <w:rsid w:val="006D29CB"/>
    <w:rsid w:val="006D50E3"/>
    <w:rsid w:val="006F5E6F"/>
    <w:rsid w:val="006F7252"/>
    <w:rsid w:val="006F7258"/>
    <w:rsid w:val="007006A6"/>
    <w:rsid w:val="0070394F"/>
    <w:rsid w:val="007046C6"/>
    <w:rsid w:val="00704B9A"/>
    <w:rsid w:val="00711425"/>
    <w:rsid w:val="00711C49"/>
    <w:rsid w:val="00716BA9"/>
    <w:rsid w:val="007257FD"/>
    <w:rsid w:val="0072666C"/>
    <w:rsid w:val="00730BAC"/>
    <w:rsid w:val="00731312"/>
    <w:rsid w:val="00731FA6"/>
    <w:rsid w:val="00742FBF"/>
    <w:rsid w:val="007464CD"/>
    <w:rsid w:val="0075134F"/>
    <w:rsid w:val="00751CC7"/>
    <w:rsid w:val="0075607C"/>
    <w:rsid w:val="007570D3"/>
    <w:rsid w:val="00763385"/>
    <w:rsid w:val="0076622C"/>
    <w:rsid w:val="00770B09"/>
    <w:rsid w:val="007711C4"/>
    <w:rsid w:val="00772362"/>
    <w:rsid w:val="007723C0"/>
    <w:rsid w:val="00772FA6"/>
    <w:rsid w:val="00781E72"/>
    <w:rsid w:val="00782645"/>
    <w:rsid w:val="00790156"/>
    <w:rsid w:val="00790353"/>
    <w:rsid w:val="007978E9"/>
    <w:rsid w:val="007A47DC"/>
    <w:rsid w:val="007B118B"/>
    <w:rsid w:val="007B322A"/>
    <w:rsid w:val="007C2111"/>
    <w:rsid w:val="007C3B8A"/>
    <w:rsid w:val="007C3DFB"/>
    <w:rsid w:val="007D1228"/>
    <w:rsid w:val="007F132B"/>
    <w:rsid w:val="007F18F4"/>
    <w:rsid w:val="007F1FC4"/>
    <w:rsid w:val="0080745A"/>
    <w:rsid w:val="00811A48"/>
    <w:rsid w:val="00814EAE"/>
    <w:rsid w:val="00823F49"/>
    <w:rsid w:val="00826EE9"/>
    <w:rsid w:val="00840254"/>
    <w:rsid w:val="00850E0B"/>
    <w:rsid w:val="00861141"/>
    <w:rsid w:val="00861DF8"/>
    <w:rsid w:val="00863880"/>
    <w:rsid w:val="008657C2"/>
    <w:rsid w:val="00866D53"/>
    <w:rsid w:val="008721DA"/>
    <w:rsid w:val="0088076F"/>
    <w:rsid w:val="00884828"/>
    <w:rsid w:val="008A0062"/>
    <w:rsid w:val="008A44A9"/>
    <w:rsid w:val="008B1ACF"/>
    <w:rsid w:val="008B5672"/>
    <w:rsid w:val="008B5E0A"/>
    <w:rsid w:val="008B688C"/>
    <w:rsid w:val="008C1D31"/>
    <w:rsid w:val="008C41C4"/>
    <w:rsid w:val="008C5613"/>
    <w:rsid w:val="008D694D"/>
    <w:rsid w:val="008E12D7"/>
    <w:rsid w:val="008E7605"/>
    <w:rsid w:val="008F2E97"/>
    <w:rsid w:val="008F5B25"/>
    <w:rsid w:val="008F6D1A"/>
    <w:rsid w:val="00911D2E"/>
    <w:rsid w:val="00920873"/>
    <w:rsid w:val="0092310F"/>
    <w:rsid w:val="00926E8F"/>
    <w:rsid w:val="00933518"/>
    <w:rsid w:val="00941590"/>
    <w:rsid w:val="00955620"/>
    <w:rsid w:val="009577E2"/>
    <w:rsid w:val="009649EC"/>
    <w:rsid w:val="009728EC"/>
    <w:rsid w:val="00973003"/>
    <w:rsid w:val="00980DD0"/>
    <w:rsid w:val="00981160"/>
    <w:rsid w:val="00981647"/>
    <w:rsid w:val="009838AA"/>
    <w:rsid w:val="009843C6"/>
    <w:rsid w:val="00991627"/>
    <w:rsid w:val="009944B0"/>
    <w:rsid w:val="0099793E"/>
    <w:rsid w:val="009B3013"/>
    <w:rsid w:val="009B37CA"/>
    <w:rsid w:val="009B3A2A"/>
    <w:rsid w:val="009B43E3"/>
    <w:rsid w:val="009B4E84"/>
    <w:rsid w:val="009C1B7F"/>
    <w:rsid w:val="009C2574"/>
    <w:rsid w:val="009F25AD"/>
    <w:rsid w:val="009F394D"/>
    <w:rsid w:val="009F401F"/>
    <w:rsid w:val="009F7D1A"/>
    <w:rsid w:val="00A05708"/>
    <w:rsid w:val="00A117F5"/>
    <w:rsid w:val="00A34FFF"/>
    <w:rsid w:val="00A35F9D"/>
    <w:rsid w:val="00A42D65"/>
    <w:rsid w:val="00A44BD2"/>
    <w:rsid w:val="00A4543F"/>
    <w:rsid w:val="00A4565A"/>
    <w:rsid w:val="00A45A41"/>
    <w:rsid w:val="00A466C5"/>
    <w:rsid w:val="00A46EB1"/>
    <w:rsid w:val="00A50F8F"/>
    <w:rsid w:val="00A5534F"/>
    <w:rsid w:val="00A575D9"/>
    <w:rsid w:val="00A6178B"/>
    <w:rsid w:val="00A63F03"/>
    <w:rsid w:val="00A66684"/>
    <w:rsid w:val="00A67406"/>
    <w:rsid w:val="00A828DB"/>
    <w:rsid w:val="00A8721F"/>
    <w:rsid w:val="00A906C8"/>
    <w:rsid w:val="00A92A60"/>
    <w:rsid w:val="00A92BA1"/>
    <w:rsid w:val="00A95E49"/>
    <w:rsid w:val="00AA774F"/>
    <w:rsid w:val="00AB258F"/>
    <w:rsid w:val="00AC30D7"/>
    <w:rsid w:val="00AC3469"/>
    <w:rsid w:val="00AC479E"/>
    <w:rsid w:val="00AC7973"/>
    <w:rsid w:val="00AD48D2"/>
    <w:rsid w:val="00AE0059"/>
    <w:rsid w:val="00AE5713"/>
    <w:rsid w:val="00AE5EF1"/>
    <w:rsid w:val="00AF1C66"/>
    <w:rsid w:val="00AF3106"/>
    <w:rsid w:val="00AF4504"/>
    <w:rsid w:val="00B002BB"/>
    <w:rsid w:val="00B00CC8"/>
    <w:rsid w:val="00B05572"/>
    <w:rsid w:val="00B1336B"/>
    <w:rsid w:val="00B14C5E"/>
    <w:rsid w:val="00B20C9B"/>
    <w:rsid w:val="00B24462"/>
    <w:rsid w:val="00B24621"/>
    <w:rsid w:val="00B26412"/>
    <w:rsid w:val="00B322CE"/>
    <w:rsid w:val="00B33A0D"/>
    <w:rsid w:val="00B446F0"/>
    <w:rsid w:val="00B44C8D"/>
    <w:rsid w:val="00B45747"/>
    <w:rsid w:val="00B45AE9"/>
    <w:rsid w:val="00B46294"/>
    <w:rsid w:val="00B50D71"/>
    <w:rsid w:val="00B50E59"/>
    <w:rsid w:val="00B5596D"/>
    <w:rsid w:val="00B5691A"/>
    <w:rsid w:val="00B60ACE"/>
    <w:rsid w:val="00B61503"/>
    <w:rsid w:val="00B642C7"/>
    <w:rsid w:val="00B80380"/>
    <w:rsid w:val="00B87B5E"/>
    <w:rsid w:val="00B922A6"/>
    <w:rsid w:val="00BA2612"/>
    <w:rsid w:val="00BA3B89"/>
    <w:rsid w:val="00BB6B1F"/>
    <w:rsid w:val="00BC57C6"/>
    <w:rsid w:val="00BC6CA7"/>
    <w:rsid w:val="00BD33D8"/>
    <w:rsid w:val="00BD4C12"/>
    <w:rsid w:val="00BD7472"/>
    <w:rsid w:val="00BE20D1"/>
    <w:rsid w:val="00BE5DBE"/>
    <w:rsid w:val="00BE786A"/>
    <w:rsid w:val="00C0312F"/>
    <w:rsid w:val="00C04C1E"/>
    <w:rsid w:val="00C0617E"/>
    <w:rsid w:val="00C06398"/>
    <w:rsid w:val="00C2637B"/>
    <w:rsid w:val="00C26AB7"/>
    <w:rsid w:val="00C30860"/>
    <w:rsid w:val="00C35516"/>
    <w:rsid w:val="00C36F82"/>
    <w:rsid w:val="00C46265"/>
    <w:rsid w:val="00C47163"/>
    <w:rsid w:val="00C50202"/>
    <w:rsid w:val="00C61C6B"/>
    <w:rsid w:val="00C63C6A"/>
    <w:rsid w:val="00C722AA"/>
    <w:rsid w:val="00C76A46"/>
    <w:rsid w:val="00C77846"/>
    <w:rsid w:val="00C77FBB"/>
    <w:rsid w:val="00C90AB1"/>
    <w:rsid w:val="00C91E82"/>
    <w:rsid w:val="00C93B8D"/>
    <w:rsid w:val="00C94D28"/>
    <w:rsid w:val="00CA12D0"/>
    <w:rsid w:val="00CA7C49"/>
    <w:rsid w:val="00CB36C0"/>
    <w:rsid w:val="00CB70FD"/>
    <w:rsid w:val="00CC288E"/>
    <w:rsid w:val="00CD0AD1"/>
    <w:rsid w:val="00CD0B05"/>
    <w:rsid w:val="00CE0E1F"/>
    <w:rsid w:val="00CE1261"/>
    <w:rsid w:val="00CF31B8"/>
    <w:rsid w:val="00CF3EEE"/>
    <w:rsid w:val="00D02A55"/>
    <w:rsid w:val="00D02D1A"/>
    <w:rsid w:val="00D044C3"/>
    <w:rsid w:val="00D055C6"/>
    <w:rsid w:val="00D07E04"/>
    <w:rsid w:val="00D1028F"/>
    <w:rsid w:val="00D10E0A"/>
    <w:rsid w:val="00D11285"/>
    <w:rsid w:val="00D14068"/>
    <w:rsid w:val="00D17F19"/>
    <w:rsid w:val="00D31685"/>
    <w:rsid w:val="00D3322B"/>
    <w:rsid w:val="00D35C94"/>
    <w:rsid w:val="00D4478C"/>
    <w:rsid w:val="00D536B7"/>
    <w:rsid w:val="00D5671D"/>
    <w:rsid w:val="00D56A66"/>
    <w:rsid w:val="00D62345"/>
    <w:rsid w:val="00D638F9"/>
    <w:rsid w:val="00D672DB"/>
    <w:rsid w:val="00D71C17"/>
    <w:rsid w:val="00D73274"/>
    <w:rsid w:val="00D752E4"/>
    <w:rsid w:val="00D75F1F"/>
    <w:rsid w:val="00D82326"/>
    <w:rsid w:val="00D83C2C"/>
    <w:rsid w:val="00D854DA"/>
    <w:rsid w:val="00D90244"/>
    <w:rsid w:val="00D9085E"/>
    <w:rsid w:val="00D94864"/>
    <w:rsid w:val="00DA24EC"/>
    <w:rsid w:val="00DA59D5"/>
    <w:rsid w:val="00DB01D5"/>
    <w:rsid w:val="00DB5F04"/>
    <w:rsid w:val="00DC1482"/>
    <w:rsid w:val="00DC1BC6"/>
    <w:rsid w:val="00DC1EFF"/>
    <w:rsid w:val="00DC2DD3"/>
    <w:rsid w:val="00DC48CC"/>
    <w:rsid w:val="00DC57B5"/>
    <w:rsid w:val="00DC5B9F"/>
    <w:rsid w:val="00DC79E3"/>
    <w:rsid w:val="00DD26D5"/>
    <w:rsid w:val="00DD51B5"/>
    <w:rsid w:val="00DD553A"/>
    <w:rsid w:val="00DD6848"/>
    <w:rsid w:val="00DE6039"/>
    <w:rsid w:val="00DE78C5"/>
    <w:rsid w:val="00DE7EBE"/>
    <w:rsid w:val="00DF698F"/>
    <w:rsid w:val="00E02B27"/>
    <w:rsid w:val="00E02E43"/>
    <w:rsid w:val="00E04239"/>
    <w:rsid w:val="00E17C35"/>
    <w:rsid w:val="00E2442F"/>
    <w:rsid w:val="00E25BD3"/>
    <w:rsid w:val="00E273D1"/>
    <w:rsid w:val="00E32F90"/>
    <w:rsid w:val="00E374B3"/>
    <w:rsid w:val="00E4399C"/>
    <w:rsid w:val="00E47085"/>
    <w:rsid w:val="00E51FE4"/>
    <w:rsid w:val="00E526B4"/>
    <w:rsid w:val="00E553C3"/>
    <w:rsid w:val="00E64F9B"/>
    <w:rsid w:val="00E72AF2"/>
    <w:rsid w:val="00E73D23"/>
    <w:rsid w:val="00E74F28"/>
    <w:rsid w:val="00E76361"/>
    <w:rsid w:val="00E76DAE"/>
    <w:rsid w:val="00E77BAD"/>
    <w:rsid w:val="00E82167"/>
    <w:rsid w:val="00E86B1C"/>
    <w:rsid w:val="00E875A4"/>
    <w:rsid w:val="00E90E7D"/>
    <w:rsid w:val="00E94E4B"/>
    <w:rsid w:val="00E95FE5"/>
    <w:rsid w:val="00E96308"/>
    <w:rsid w:val="00EA28A1"/>
    <w:rsid w:val="00EB6C94"/>
    <w:rsid w:val="00EC1376"/>
    <w:rsid w:val="00EC66E9"/>
    <w:rsid w:val="00ED09D6"/>
    <w:rsid w:val="00ED601A"/>
    <w:rsid w:val="00EE0206"/>
    <w:rsid w:val="00EE14CA"/>
    <w:rsid w:val="00EE2E4E"/>
    <w:rsid w:val="00EF0579"/>
    <w:rsid w:val="00F0127F"/>
    <w:rsid w:val="00F344FE"/>
    <w:rsid w:val="00F37652"/>
    <w:rsid w:val="00F40305"/>
    <w:rsid w:val="00F406CA"/>
    <w:rsid w:val="00F450D4"/>
    <w:rsid w:val="00F56696"/>
    <w:rsid w:val="00F615FC"/>
    <w:rsid w:val="00F6333E"/>
    <w:rsid w:val="00F767B0"/>
    <w:rsid w:val="00F86A85"/>
    <w:rsid w:val="00F9400F"/>
    <w:rsid w:val="00F95DB1"/>
    <w:rsid w:val="00FB39BC"/>
    <w:rsid w:val="00FC2978"/>
    <w:rsid w:val="00FC3AC3"/>
    <w:rsid w:val="00FC4474"/>
    <w:rsid w:val="00FC49AF"/>
    <w:rsid w:val="00FD4813"/>
    <w:rsid w:val="00FE1701"/>
    <w:rsid w:val="00FE258A"/>
    <w:rsid w:val="00FE51D7"/>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FA6"/>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basedOn w:val="a1"/>
    <w:uiPriority w:val="39"/>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1507</Words>
  <Characters>8593</Characters>
  <Application>Microsoft Office Word</Application>
  <DocSecurity>0</DocSecurity>
  <Lines>71</Lines>
  <Paragraphs>20</Paragraphs>
  <ScaleCrop>false</ScaleCrop>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2</cp:revision>
  <dcterms:created xsi:type="dcterms:W3CDTF">2025-02-06T01:17:00Z</dcterms:created>
  <dcterms:modified xsi:type="dcterms:W3CDTF">2025-02-06T01:17:00Z</dcterms:modified>
</cp:coreProperties>
</file>